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F34F6" w:rsidRPr="00D86AA7" w:rsidRDefault="006F34F6" w:rsidP="006F34F6">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w:t>
      </w:r>
      <w:r>
        <w:rPr>
          <w:rFonts w:ascii="Arial" w:eastAsia="Batang" w:hAnsi="Arial" w:cs="Arial"/>
          <w:b/>
          <w:bCs/>
          <w:lang w:val="en-GB"/>
        </w:rPr>
        <w:t>112</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w:t>
      </w:r>
      <w:r>
        <w:rPr>
          <w:rFonts w:ascii="Arial" w:eastAsia="Batang" w:hAnsi="Arial" w:cs="Arial"/>
          <w:b/>
          <w:bCs/>
          <w:lang w:val="en-GB"/>
        </w:rPr>
        <w:t>3</w:t>
      </w:r>
      <w:r w:rsidR="001578A3">
        <w:rPr>
          <w:rFonts w:ascii="Arial" w:eastAsia="Batang" w:hAnsi="Arial" w:cs="Arial"/>
          <w:b/>
          <w:bCs/>
          <w:lang w:val="en-GB"/>
        </w:rPr>
        <w:t>00395</w:t>
      </w:r>
    </w:p>
    <w:p w:rsidR="006F34F6" w:rsidRPr="00DA7B88" w:rsidRDefault="006F34F6" w:rsidP="006F34F6">
      <w:pPr>
        <w:tabs>
          <w:tab w:val="center" w:pos="4536"/>
          <w:tab w:val="right" w:pos="9072"/>
        </w:tabs>
        <w:rPr>
          <w:rFonts w:ascii="Arial" w:eastAsia="Batang" w:hAnsi="Arial" w:cs="Arial"/>
          <w:b/>
          <w:bCs/>
          <w:lang w:val="en-GB"/>
        </w:rPr>
      </w:pPr>
      <w:r w:rsidRPr="00DA7B88">
        <w:rPr>
          <w:rFonts w:ascii="Arial" w:eastAsia="Batang" w:hAnsi="Arial" w:cs="Arial"/>
          <w:b/>
          <w:bCs/>
          <w:lang w:val="en-GB"/>
        </w:rPr>
        <w:t>Athens, Greece, February 27</w:t>
      </w:r>
      <w:r w:rsidRPr="00DA7B88">
        <w:rPr>
          <w:rFonts w:ascii="Arial" w:eastAsia="Batang" w:hAnsi="Arial" w:cs="Arial"/>
          <w:b/>
          <w:bCs/>
          <w:vertAlign w:val="superscript"/>
          <w:lang w:val="en-GB"/>
        </w:rPr>
        <w:t>th</w:t>
      </w:r>
      <w:r w:rsidRPr="00DA7B88">
        <w:rPr>
          <w:rFonts w:ascii="Arial" w:eastAsia="Batang" w:hAnsi="Arial" w:cs="Arial"/>
          <w:b/>
          <w:bCs/>
          <w:lang w:val="en-GB"/>
        </w:rPr>
        <w:t xml:space="preserve"> – March 3</w:t>
      </w:r>
      <w:r w:rsidRPr="00DA7B88">
        <w:rPr>
          <w:rFonts w:ascii="Arial" w:eastAsia="Batang" w:hAnsi="Arial" w:cs="Arial"/>
          <w:b/>
          <w:bCs/>
          <w:vertAlign w:val="superscript"/>
          <w:lang w:val="en-GB"/>
        </w:rPr>
        <w:t>rd</w:t>
      </w:r>
      <w:r w:rsidRPr="00DA7B88">
        <w:rPr>
          <w:rFonts w:ascii="Arial" w:eastAsia="Batang" w:hAnsi="Arial" w:cs="Arial"/>
          <w:b/>
          <w:bCs/>
          <w:lang w:val="en-GB"/>
        </w:rPr>
        <w:t>, 2023</w:t>
      </w:r>
    </w:p>
    <w:p w:rsidR="00557396" w:rsidRPr="00253282"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w:t>
      </w:r>
      <w:r w:rsidR="00DC01E8">
        <w:rPr>
          <w:sz w:val="22"/>
          <w:szCs w:val="22"/>
        </w:rPr>
        <w:t>1.4.2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7F3937">
        <w:rPr>
          <w:sz w:val="22"/>
          <w:szCs w:val="22"/>
        </w:rPr>
        <w:t xml:space="preserve">SRI/TPMI Indication for </w:t>
      </w:r>
      <w:r w:rsidR="00DC01E8">
        <w:rPr>
          <w:sz w:val="22"/>
          <w:szCs w:val="22"/>
        </w:rPr>
        <w:t>8Tx</w:t>
      </w:r>
      <w:r w:rsidR="003C00AB">
        <w:rPr>
          <w:sz w:val="22"/>
          <w:szCs w:val="22"/>
        </w:rPr>
        <w:t xml:space="preserve"> Transmission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In RAN1 #1</w:t>
      </w:r>
      <w:r w:rsidR="00253282">
        <w:rPr>
          <w:lang w:val="en-US"/>
        </w:rPr>
        <w:t>1</w:t>
      </w:r>
      <w:r w:rsidR="00D80CF1">
        <w:rPr>
          <w:lang w:val="en-US"/>
        </w:rPr>
        <w:t>1</w:t>
      </w:r>
      <w:r>
        <w:rPr>
          <w:lang w:val="en-US"/>
        </w:rPr>
        <w:t xml:space="preserve">, the following agreements on </w:t>
      </w:r>
      <w:r w:rsidR="005B55AC">
        <w:rPr>
          <w:lang w:val="en-US"/>
        </w:rPr>
        <w:t>SRI/TPMI indication for 8Tx transmission</w:t>
      </w:r>
      <w:r w:rsidR="00330D34">
        <w:rPr>
          <w:lang w:val="en-US"/>
        </w:rPr>
        <w:t xml:space="preserve"> </w:t>
      </w:r>
      <w:r>
        <w:rPr>
          <w:lang w:val="en-US"/>
        </w:rPr>
        <w:t>have been achieved.</w:t>
      </w:r>
    </w:p>
    <w:tbl>
      <w:tblPr>
        <w:tblStyle w:val="TableGrid"/>
        <w:tblW w:w="0" w:type="auto"/>
        <w:tblLook w:val="04A0" w:firstRow="1" w:lastRow="0" w:firstColumn="1" w:lastColumn="0" w:noHBand="0" w:noVBand="1"/>
      </w:tblPr>
      <w:tblGrid>
        <w:gridCol w:w="9010"/>
      </w:tblGrid>
      <w:tr w:rsidR="00557396" w:rsidRPr="00906A9A" w:rsidTr="00557396">
        <w:tc>
          <w:tcPr>
            <w:tcW w:w="9010" w:type="dxa"/>
          </w:tcPr>
          <w:p w:rsidR="00D80CF1" w:rsidRPr="00600727" w:rsidRDefault="00D80CF1" w:rsidP="00D80CF1">
            <w:pPr>
              <w:pStyle w:val="mc-p"/>
              <w:spacing w:before="0" w:beforeAutospacing="0" w:after="0" w:afterAutospacing="0"/>
              <w:contextualSpacing/>
              <w:rPr>
                <w:rFonts w:ascii="Times New Roman" w:hAnsi="Times New Roman" w:cs="Times New Roman"/>
                <w:iCs/>
                <w:sz w:val="20"/>
                <w:szCs w:val="20"/>
                <w:highlight w:val="green"/>
              </w:rPr>
            </w:pPr>
            <w:r w:rsidRPr="00600727">
              <w:rPr>
                <w:rFonts w:ascii="Times New Roman" w:hAnsi="Times New Roman" w:cs="Times New Roman"/>
                <w:b/>
                <w:bCs/>
                <w:iCs/>
                <w:color w:val="000000"/>
                <w:sz w:val="20"/>
                <w:szCs w:val="20"/>
                <w:highlight w:val="green"/>
                <w:shd w:val="clear" w:color="auto" w:fill="FFFF00"/>
              </w:rPr>
              <w:t>Agreement</w:t>
            </w:r>
          </w:p>
          <w:p w:rsidR="00D80CF1" w:rsidRPr="00600727" w:rsidRDefault="00D80CF1" w:rsidP="00D80CF1">
            <w:pPr>
              <w:contextualSpacing/>
              <w:rPr>
                <w:iCs/>
                <w:sz w:val="20"/>
                <w:szCs w:val="20"/>
              </w:rPr>
            </w:pPr>
            <w:r w:rsidRPr="00600727">
              <w:rPr>
                <w:iCs/>
                <w:sz w:val="20"/>
                <w:szCs w:val="20"/>
              </w:rPr>
              <w:t xml:space="preserve">For a fully coherent uplink precoding by an 8TX UE, </w:t>
            </w:r>
          </w:p>
          <w:p w:rsidR="00D80CF1" w:rsidRPr="00600727" w:rsidRDefault="00D80CF1" w:rsidP="00D80CF1">
            <w:pPr>
              <w:pStyle w:val="ListParagraph"/>
              <w:numPr>
                <w:ilvl w:val="0"/>
                <w:numId w:val="32"/>
              </w:numPr>
              <w:ind w:leftChars="0"/>
              <w:contextualSpacing/>
              <w:rPr>
                <w:rFonts w:ascii="Times New Roman" w:hAnsi="Times New Roman"/>
                <w:iCs/>
                <w:szCs w:val="20"/>
              </w:rPr>
            </w:pPr>
            <w:r w:rsidRPr="00600727">
              <w:rPr>
                <w:rFonts w:ascii="Times New Roman" w:hAnsi="Times New Roman"/>
                <w:iCs/>
                <w:szCs w:val="20"/>
              </w:rPr>
              <w:t>Support NR Rel-15 single panel DL Type I codebook as the starting point for design of the codebook</w:t>
            </w:r>
          </w:p>
          <w:p w:rsidR="00D80CF1" w:rsidRPr="00600727" w:rsidRDefault="00D80CF1" w:rsidP="00D80CF1">
            <w:pPr>
              <w:pStyle w:val="ListParagraph"/>
              <w:numPr>
                <w:ilvl w:val="1"/>
                <w:numId w:val="32"/>
              </w:numPr>
              <w:ind w:leftChars="0"/>
              <w:contextualSpacing/>
              <w:rPr>
                <w:rFonts w:ascii="Times New Roman" w:hAnsi="Times New Roman"/>
                <w:iCs/>
                <w:szCs w:val="20"/>
              </w:rPr>
            </w:pPr>
            <w:r w:rsidRPr="00600727">
              <w:rPr>
                <w:rFonts w:ascii="Times New Roman" w:hAnsi="Times New Roman"/>
                <w:iCs/>
                <w:szCs w:val="20"/>
              </w:rPr>
              <w:t xml:space="preserve">FFS: For a constructed codebook with size M based on above method, unless </w:t>
            </w:r>
            <w:r w:rsidRPr="00600727">
              <w:rPr>
                <w:rFonts w:ascii="Times New Roman" w:hAnsi="Times New Roman"/>
                <w:iCs/>
                <w:szCs w:val="20"/>
              </w:rPr>
              <w:fldChar w:fldCharType="begin"/>
            </w:r>
            <w:r w:rsidRPr="00600727">
              <w:rPr>
                <w:rFonts w:ascii="Times New Roman" w:hAnsi="Times New Roman"/>
                <w:iCs/>
                <w:szCs w:val="20"/>
              </w:rPr>
              <w:instrText xml:space="preserve"> QUOTE </w:instrText>
            </w:r>
            <w:r w:rsidR="000018D4">
              <w:rPr>
                <w:rFonts w:ascii="Times New Roman" w:hAnsi="Times New Roman"/>
                <w:iCs/>
                <w:noProof/>
                <w:position w:val="-5"/>
                <w:szCs w:val="20"/>
              </w:rPr>
              <w:pict w14:anchorId="3A013A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33.8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459F&quot;/&gt;&lt;wsp:rsid wsp:val=&quot;000154E8&quot;/&gt;&lt;wsp:rsid wsp:val=&quot;00017452&quot;/&gt;&lt;wsp:rsid wsp:val=&quot;00017C2A&quot;/&gt;&lt;wsp:rsid wsp:val=&quot;000206F5&quot;/&gt;&lt;wsp:rsid wsp:val=&quot;00021963&quot;/&gt;&lt;wsp:rsid wsp:val=&quot;00021A46&quot;/&gt;&lt;wsp:rsid wsp:val=&quot;00027418&quot;/&gt;&lt;wsp:rsid wsp:val=&quot;00030E16&quot;/&gt;&lt;wsp:rsid wsp:val=&quot;00035C3D&quot;/&gt;&lt;wsp:rsid wsp:val=&quot;0004171B&quot;/&gt;&lt;wsp:rsid wsp:val=&quot;00052672&quot;/&gt;&lt;wsp:rsid wsp:val=&quot;00053611&quot;/&gt;&lt;wsp:rsid wsp:val=&quot;00054572&quot;/&gt;&lt;wsp:rsid wsp:val=&quot;00054DD5&quot;/&gt;&lt;wsp:rsid wsp:val=&quot;00060542&quot;/&gt;&lt;wsp:rsid wsp:val=&quot;000605DA&quot;/&gt;&lt;wsp:rsid wsp:val=&quot;00066B67&quot;/&gt;&lt;wsp:rsid wsp:val=&quot;00070E52&quot;/&gt;&lt;wsp:rsid wsp:val=&quot;00073953&quot;/&gt;&lt;wsp:rsid wsp:val=&quot;00073C45&quot;/&gt;&lt;wsp:rsid wsp:val=&quot;00074A3E&quot;/&gt;&lt;wsp:rsid wsp:val=&quot;00076C50&quot;/&gt;&lt;wsp:rsid wsp:val=&quot;000809D1&quot;/&gt;&lt;wsp:rsid wsp:val=&quot;00083AB6&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748B&quot;/&gt;&lt;wsp:rsid wsp:val=&quot;000C74E2&quot;/&gt;&lt;wsp:rsid wsp:val=&quot;000C7A0C&quot;/&gt;&lt;wsp:rsid wsp:val=&quot;000D242E&quot;/&gt;&lt;wsp:rsid wsp:val=&quot;000D38C6&quot;/&gt;&lt;wsp:rsid wsp:val=&quot;000D7D77&quot;/&gt;&lt;wsp:rsid wsp:val=&quot;000E4369&quot;/&gt;&lt;wsp:rsid wsp:val=&quot;000E474A&quot;/&gt;&lt;wsp:rsid wsp:val=&quot;000E5BCB&quot;/&gt;&lt;wsp:rsid wsp:val=&quot;000E67A5&quot;/&gt;&lt;wsp:rsid wsp:val=&quot;000E7117&quot;/&gt;&lt;wsp:rsid wsp:val=&quot;000F59FD&quot;/&gt;&lt;wsp:rsid wsp:val=&quot;0010230E&quot;/&gt;&lt;wsp:rsid wsp:val=&quot;00103337&quot;/&gt;&lt;wsp:rsid wsp:val=&quot;001111D3&quot;/&gt;&lt;wsp:rsid wsp:val=&quot;00111908&quot;/&gt;&lt;wsp:rsid wsp:val=&quot;001176DF&quot;/&gt;&lt;wsp:rsid wsp:val=&quot;00131CB0&quot;/&gt;&lt;wsp:rsid wsp:val=&quot;00132CBE&quot;/&gt;&lt;wsp:rsid wsp:val=&quot;001435E4&quot;/&gt;&lt;wsp:rsid wsp:val=&quot;0014584C&quot;/&gt;&lt;wsp:rsid wsp:val=&quot;00156174&quot;/&gt;&lt;wsp:rsid wsp:val=&quot;0016549C&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5D17&quot;/&gt;&lt;wsp:rsid wsp:val=&quot;00186520&quot;/&gt;&lt;wsp:rsid wsp:val=&quot;0019426E&quot;/&gt;&lt;wsp:rsid wsp:val=&quot;001962A7&quot;/&gt;&lt;wsp:rsid wsp:val=&quot;001A1026&quot;/&gt;&lt;wsp:rsid wsp:val=&quot;001A235A&quot;/&gt;&lt;wsp:rsid wsp:val=&quot;001A35F9&quot;/&gt;&lt;wsp:rsid wsp:val=&quot;001A68A2&quot;/&gt;&lt;wsp:rsid wsp:val=&quot;001B141B&quot;/&gt;&lt;wsp:rsid wsp:val=&quot;001C3B8C&quot;/&gt;&lt;wsp:rsid wsp:val=&quot;001C40D9&quot;/&gt;&lt;wsp:rsid wsp:val=&quot;001C5621&quot;/&gt;&lt;wsp:rsid wsp:val=&quot;001C74BE&quot;/&gt;&lt;wsp:rsid wsp:val=&quot;001D150F&quot;/&gt;&lt;wsp:rsid wsp:val=&quot;001D2AE5&quot;/&gt;&lt;wsp:rsid wsp:val=&quot;001D4A33&quot;/&gt;&lt;wsp:rsid wsp:val=&quot;001D52A5&quot;/&gt;&lt;wsp:rsid wsp:val=&quot;001D7AE8&quot;/&gt;&lt;wsp:rsid wsp:val=&quot;001E630D&quot;/&gt;&lt;wsp:rsid wsp:val=&quot;001F0301&quot;/&gt;&lt;wsp:rsid wsp:val=&quot;001F0B04&quot;/&gt;&lt;wsp:rsid wsp:val=&quot;001F2C8F&quot;/&gt;&lt;wsp:rsid wsp:val=&quot;001F6102&quot;/&gt;&lt;wsp:rsid wsp:val=&quot;001F7766&quot;/&gt;&lt;wsp:rsid wsp:val=&quot;00202C71&quot;/&gt;&lt;wsp:rsid wsp:val=&quot;00205A7D&quot;/&gt;&lt;wsp:rsid wsp:val=&quot;00207C8A&quot;/&gt;&lt;wsp:rsid wsp:val=&quot;00211448&quot;/&gt;&lt;wsp:rsid wsp:val=&quot;002148DC&quot;/&gt;&lt;wsp:rsid wsp:val=&quot;00214D7E&quot;/&gt;&lt;wsp:rsid wsp:val=&quot;00214F2A&quot;/&gt;&lt;wsp:rsid wsp:val=&quot;002216DD&quot;/&gt;&lt;wsp:rsid wsp:val=&quot;00221E20&quot;/&gt;&lt;wsp:rsid wsp:val=&quot;00222232&quot;/&gt;&lt;wsp:rsid wsp:val=&quot;00227F9C&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FBD&quot;/&gt;&lt;wsp:rsid wsp:val=&quot;00282066&quot;/&gt;&lt;wsp:rsid wsp:val=&quot;00282E2C&quot;/&gt;&lt;wsp:rsid wsp:val=&quot;002870FB&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E1DF6&quot;/&gt;&lt;wsp:rsid wsp:val=&quot;002F40CD&quot;/&gt;&lt;wsp:rsid wsp:val=&quot;002F4411&quot;/&gt;&lt;wsp:rsid wsp:val=&quot;002F4938&quot;/&gt;&lt;wsp:rsid wsp:val=&quot;002F7271&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6948&quot;/&gt;&lt;wsp:rsid wsp:val=&quot;00343017&quot;/&gt;&lt;wsp:rsid wsp:val=&quot;00343A55&quot;/&gt;&lt;wsp:rsid wsp:val=&quot;00345EEA&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82901&quot;/&gt;&lt;wsp:rsid wsp:val=&quot;00385726&quot;/&gt;&lt;wsp:rsid wsp:val=&quot;00387D1C&quot;/&gt;&lt;wsp:rsid wsp:val=&quot;00392A3A&quot;/&gt;&lt;wsp:rsid wsp:val=&quot;003A135F&quot;/&gt;&lt;wsp:rsid wsp:val=&quot;003A4607&quot;/&gt;&lt;wsp:rsid wsp:val=&quot;003A6B10&quot;/&gt;&lt;wsp:rsid wsp:val=&quot;003B0BF8&quot;/&gt;&lt;wsp:rsid wsp:val=&quot;003B3DC0&quot;/&gt;&lt;wsp:rsid wsp:val=&quot;003B5963&quot;/&gt;&lt;wsp:rsid wsp:val=&quot;003B6548&quot;/&gt;&lt;wsp:rsid wsp:val=&quot;003D33A8&quot;/&gt;&lt;wsp:rsid wsp:val=&quot;003E0305&quot;/&gt;&lt;wsp:rsid wsp:val=&quot;003E6586&quot;/&gt;&lt;wsp:rsid wsp:val=&quot;003E7642&quot;/&gt;&lt;wsp:rsid wsp:val=&quot;003F4797&quot;/&gt;&lt;wsp:rsid wsp:val=&quot;003F47B5&quot;/&gt;&lt;wsp:rsid wsp:val=&quot;004109C3&quot;/&gt;&lt;wsp:rsid wsp:val=&quot;004118D5&quot;/&gt;&lt;wsp:rsid wsp:val=&quot;00413B4E&quot;/&gt;&lt;wsp:rsid wsp:val=&quot;00414181&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7318D&quot;/&gt;&lt;wsp:rsid wsp:val=&quot;0048579F&quot;/&gt;&lt;wsp:rsid wsp:val=&quot;0049013E&quot;/&gt;&lt;wsp:rsid wsp:val=&quot;004902E0&quot;/&gt;&lt;wsp:rsid wsp:val=&quot;00490947&quot;/&gt;&lt;wsp:rsid wsp:val=&quot;004910AC&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5C0&quot;/&gt;&lt;wsp:rsid wsp:val=&quot;004F7BC8&quot;/&gt;&lt;wsp:rsid wsp:val=&quot;005104F5&quot;/&gt;&lt;wsp:rsid wsp:val=&quot;005121D4&quot;/&gt;&lt;wsp:rsid wsp:val=&quot;00514701&quot;/&gt;&lt;wsp:rsid wsp:val=&quot;00521FA7&quot;/&gt;&lt;wsp:rsid wsp:val=&quot;00524E96&quot;/&gt;&lt;wsp:rsid wsp:val=&quot;00532D8C&quot;/&gt;&lt;wsp:rsid wsp:val=&quot;00545925&quot;/&gt;&lt;wsp:rsid wsp:val=&quot;00546BEF&quot;/&gt;&lt;wsp:rsid wsp:val=&quot;00547AEB&quot;/&gt;&lt;wsp:rsid wsp:val=&quot;005519E2&quot;/&gt;&lt;wsp:rsid wsp:val=&quot;00551A39&quot;/&gt;&lt;wsp:rsid wsp:val=&quot;00551A96&quot;/&gt;&lt;wsp:rsid wsp:val=&quot;00553E3A&quot;/&gt;&lt;wsp:rsid wsp:val=&quot;00554E95&quot;/&gt;&lt;wsp:rsid wsp:val=&quot;00556A4D&quot;/&gt;&lt;wsp:rsid wsp:val=&quot;00562D7B&quot;/&gt;&lt;wsp:rsid wsp:val=&quot;005634E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36B6&quot;/&gt;&lt;wsp:rsid wsp:val=&quot;0059417F&quot;/&gt;&lt;wsp:rsid wsp:val=&quot;00595848&quot;/&gt;&lt;wsp:rsid wsp:val=&quot;00595D38&quot;/&gt;&lt;wsp:rsid wsp:val=&quot;005A4C61&quot;/&gt;&lt;wsp:rsid wsp:val=&quot;005B25BC&quot;/&gt;&lt;wsp:rsid wsp:val=&quot;005B374C&quot;/&gt;&lt;wsp:rsid wsp:val=&quot;005C0091&quot;/&gt;&lt;wsp:rsid wsp:val=&quot;005C3943&quot;/&gt;&lt;wsp:rsid wsp:val=&quot;005D08B4&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301B&quot;/&gt;&lt;wsp:rsid wsp:val=&quot;00603782&quot;/&gt;&lt;wsp:rsid wsp:val=&quot;00604D89&quot;/&gt;&lt;wsp:rsid wsp:val=&quot;00613ABD&quot;/&gt;&lt;wsp:rsid wsp:val=&quot;0061650F&quot;/&gt;&lt;wsp:rsid wsp:val=&quot;00623D44&quot;/&gt;&lt;wsp:rsid wsp:val=&quot;00625E37&quot;/&gt;&lt;wsp:rsid wsp:val=&quot;006322FD&quot;/&gt;&lt;wsp:rsid wsp:val=&quot;00640051&quot;/&gt;&lt;wsp:rsid wsp:val=&quot;00642348&quot;/&gt;&lt;wsp:rsid wsp:val=&quot;00645CFD&quot;/&gt;&lt;wsp:rsid wsp:val=&quot;00645E6A&quot;/&gt;&lt;wsp:rsid wsp:val=&quot;0065303B&quot;/&gt;&lt;wsp:rsid wsp:val=&quot;006656BB&quot;/&gt;&lt;wsp:rsid wsp:val=&quot;00666238&quot;/&gt;&lt;wsp:rsid wsp:val=&quot;00673FC7&quot;/&gt;&lt;wsp:rsid wsp:val=&quot;00674A65&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D04B4&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2E8C&quot;/&gt;&lt;wsp:rsid wsp:val=&quot;00763C91&quot;/&gt;&lt;wsp:rsid wsp:val=&quot;00774F27&quot;/&gt;&lt;wsp:rsid wsp:val=&quot;007771B0&quot;/&gt;&lt;wsp:rsid wsp:val=&quot;00777298&quot;/&gt;&lt;wsp:rsid wsp:val=&quot;0078005E&quot;/&gt;&lt;wsp:rsid wsp:val=&quot;007831B0&quot;/&gt;&lt;wsp:rsid wsp:val=&quot;00783D97&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6E3&quot;/&gt;&lt;wsp:rsid wsp:val=&quot;007B7F47&quot;/&gt;&lt;wsp:rsid wsp:val=&quot;007C3C20&quot;/&gt;&lt;wsp:rsid wsp:val=&quot;007E07F5&quot;/&gt;&lt;wsp:rsid wsp:val=&quot;007E116C&quot;/&gt;&lt;wsp:rsid wsp:val=&quot;007E1D70&quot;/&gt;&lt;wsp:rsid wsp:val=&quot;007E5906&quot;/&gt;&lt;wsp:rsid wsp:val=&quot;007F2445&quot;/&gt;&lt;wsp:rsid wsp:val=&quot;007F5957&quot;/&gt;&lt;wsp:rsid wsp:val=&quot;00807555&quot;/&gt;&lt;wsp:rsid wsp:val=&quot;008120B3&quot;/&gt;&lt;wsp:rsid wsp:val=&quot;00813F2B&quot;/&gt;&lt;wsp:rsid wsp:val=&quot;00815CD9&quot;/&gt;&lt;wsp:rsid wsp:val=&quot;00827074&quot;/&gt;&lt;wsp:rsid wsp:val=&quot;008271D2&quot;/&gt;&lt;wsp:rsid wsp:val=&quot;00830CB6&quot;/&gt;&lt;wsp:rsid wsp:val=&quot;00832EF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014AC&quot;/&gt;&lt;wsp:rsid wsp:val=&quot;009117D5&quot;/&gt;&lt;wsp:rsid wsp:val=&quot;009121B0&quot;/&gt;&lt;wsp:rsid wsp:val=&quot;0091240F&quot;/&gt;&lt;wsp:rsid wsp:val=&quot;0091254E&quot;/&gt;&lt;wsp:rsid wsp:val=&quot;00915066&quot;/&gt;&lt;wsp:rsid wsp:val=&quot;009170A8&quot;/&gt;&lt;wsp:rsid wsp:val=&quot;009219A7&quot;/&gt;&lt;wsp:rsid wsp:val=&quot;009241EA&quot;/&gt;&lt;wsp:rsid wsp:val=&quot;00924E2C&quot;/&gt;&lt;wsp:rsid wsp:val=&quot;00930024&quot;/&gt;&lt;wsp:rsid wsp:val=&quot;00931DD4&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86F&quot;/&gt;&lt;wsp:rsid wsp:val=&quot;00953883&quot;/&gt;&lt;wsp:rsid wsp:val=&quot;0096265B&quot;/&gt;&lt;wsp:rsid wsp:val=&quot;00964EF6&quot;/&gt;&lt;wsp:rsid wsp:val=&quot;009657DE&quot;/&gt;&lt;wsp:rsid wsp:val=&quot;00973FA2&quot;/&gt;&lt;wsp:rsid wsp:val=&quot;00974FA5&quot;/&gt;&lt;wsp:rsid wsp:val=&quot;00981D9F&quot;/&gt;&lt;wsp:rsid wsp:val=&quot;00985935&quot;/&gt;&lt;wsp:rsid wsp:val=&quot;00986B2F&quot;/&gt;&lt;wsp:rsid wsp:val=&quot;009A02D8&quot;/&gt;&lt;wsp:rsid wsp:val=&quot;009A5A09&quot;/&gt;&lt;wsp:rsid wsp:val=&quot;009A6F45&quot;/&gt;&lt;wsp:rsid wsp:val=&quot;009B1D77&quot;/&gt;&lt;wsp:rsid wsp:val=&quot;009B3214&quot;/&gt;&lt;wsp:rsid wsp:val=&quot;009B64D0&quot;/&gt;&lt;wsp:rsid wsp:val=&quot;009C2CD7&quot;/&gt;&lt;wsp:rsid wsp:val=&quot;009D0A7F&quot;/&gt;&lt;wsp:rsid wsp:val=&quot;009D11EC&quot;/&gt;&lt;wsp:rsid wsp:val=&quot;009D25E3&quot;/&gt;&lt;wsp:rsid wsp:val=&quot;009D34E2&quot;/&gt;&lt;wsp:rsid wsp:val=&quot;009E111F&quot;/&gt;&lt;wsp:rsid wsp:val=&quot;009E2F39&quot;/&gt;&lt;wsp:rsid wsp:val=&quot;009E4A2A&quot;/&gt;&lt;wsp:rsid wsp:val=&quot;009F1E10&quot;/&gt;&lt;wsp:rsid wsp:val=&quot;009F69FB&quot;/&gt;&lt;wsp:rsid wsp:val=&quot;00A053FA&quot;/&gt;&lt;wsp:rsid wsp:val=&quot;00A1200A&quot;/&gt;&lt;wsp:rsid wsp:val=&quot;00A120D8&quot;/&gt;&lt;wsp:rsid wsp:val=&quot;00A1288C&quot;/&gt;&lt;wsp:rsid wsp:val=&quot;00A144EA&quot;/&gt;&lt;wsp:rsid wsp:val=&quot;00A16B00&quot;/&gt;&lt;wsp:rsid wsp:val=&quot;00A16B41&quot;/&gt;&lt;wsp:rsid wsp:val=&quot;00A255CA&quot;/&gt;&lt;wsp:rsid wsp:val=&quot;00A31351&quot;/&gt;&lt;wsp:rsid wsp:val=&quot;00A320EB&quot;/&gt;&lt;wsp:rsid wsp:val=&quot;00A3258C&quot;/&gt;&lt;wsp:rsid wsp:val=&quot;00A43A40&quot;/&gt;&lt;wsp:rsid wsp:val=&quot;00A453E9&quot;/&gt;&lt;wsp:rsid wsp:val=&quot;00A54C47&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B4&quot;/&gt;&lt;wsp:rsid wsp:val=&quot;00AB1B52&quot;/&gt;&lt;wsp:rsid wsp:val=&quot;00AB3E67&quot;/&gt;&lt;wsp:rsid wsp:val=&quot;00AB5C38&quot;/&gt;&lt;wsp:rsid wsp:val=&quot;00AC278D&quot;/&gt;&lt;wsp:rsid wsp:val=&quot;00AD1C5F&quot;/&gt;&lt;wsp:rsid wsp:val=&quot;00AD2F16&quot;/&gt;&lt;wsp:rsid wsp:val=&quot;00AD7B8A&quot;/&gt;&lt;wsp:rsid wsp:val=&quot;00AD7C0A&quot;/&gt;&lt;wsp:rsid wsp:val=&quot;00AE554F&quot;/&gt;&lt;wsp:rsid wsp:val=&quot;00AE7351&quot;/&gt;&lt;wsp:rsid wsp:val=&quot;00AF04E2&quot;/&gt;&lt;wsp:rsid wsp:val=&quot;00AF1339&quot;/&gt;&lt;wsp:rsid wsp:val=&quot;00AF676F&quot;/&gt;&lt;wsp:rsid wsp:val=&quot;00AF6EBE&quot;/&gt;&lt;wsp:rsid wsp:val=&quot;00B013F9&quot;/&gt;&lt;wsp:rsid wsp:val=&quot;00B057B7&quot;/&gt;&lt;wsp:rsid wsp:val=&quot;00B100FD&quot;/&gt;&lt;wsp:rsid wsp:val=&quot;00B112C6&quot;/&gt;&lt;wsp:rsid wsp:val=&quot;00B20627&quot;/&gt;&lt;wsp:rsid wsp:val=&quot;00B23921&quot;/&gt;&lt;wsp:rsid wsp:val=&quot;00B26221&quot;/&gt;&lt;wsp:rsid wsp:val=&quot;00B33182&quot;/&gt;&lt;wsp:rsid wsp:val=&quot;00B34F32&quot;/&gt;&lt;wsp:rsid wsp:val=&quot;00B40D93&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6D4D&quot;/&gt;&lt;wsp:rsid wsp:val=&quot;00B906C7&quot;/&gt;&lt;wsp:rsid wsp:val=&quot;00B90F97&quot;/&gt;&lt;wsp:rsid wsp:val=&quot;00B93DA4&quot;/&gt;&lt;wsp:rsid wsp:val=&quot;00B97AAA&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F1F78&quot;/&gt;&lt;wsp:rsid wsp:val=&quot;00BF568E&quot;/&gt;&lt;wsp:rsid wsp:val=&quot;00BF6CE0&quot;/&gt;&lt;wsp:rsid wsp:val=&quot;00C015D7&quot;/&gt;&lt;wsp:rsid wsp:val=&quot;00C05269&quot;/&gt;&lt;wsp:rsid wsp:val=&quot;00C16B72&quot;/&gt;&lt;wsp:rsid wsp:val=&quot;00C213F0&quot;/&gt;&lt;wsp:rsid wsp:val=&quot;00C2565D&quot;/&gt;&lt;wsp:rsid wsp:val=&quot;00C264AD&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3ACC&quot;/&gt;&lt;wsp:rsid wsp:val=&quot;00C86B16&quot;/&gt;&lt;wsp:rsid wsp:val=&quot;00C878E9&quot;/&gt;&lt;wsp:rsid wsp:val=&quot;00C9432E&quot;/&gt;&lt;wsp:rsid wsp:val=&quot;00C973E1&quot;/&gt;&lt;wsp:rsid wsp:val=&quot;00CA3C7D&quot;/&gt;&lt;wsp:rsid wsp:val=&quot;00CA4A7A&quot;/&gt;&lt;wsp:rsid wsp:val=&quot;00CA5629&quot;/&gt;&lt;wsp:rsid wsp:val=&quot;00CA662E&quot;/&gt;&lt;wsp:rsid wsp:val=&quot;00CB0561&quot;/&gt;&lt;wsp:rsid wsp:val=&quot;00CC4FB3&quot;/&gt;&lt;wsp:rsid wsp:val=&quot;00CC5365&quot;/&gt;&lt;wsp:rsid wsp:val=&quot;00CC58B9&quot;/&gt;&lt;wsp:rsid wsp:val=&quot;00CD1153&quot;/&gt;&lt;wsp:rsid wsp:val=&quot;00CD1D60&quot;/&gt;&lt;wsp:rsid wsp:val=&quot;00CD660F&quot;/&gt;&lt;wsp:rsid wsp:val=&quot;00CE253C&quot;/&gt;&lt;wsp:rsid wsp:val=&quot;00CE35EA&quot;/&gt;&lt;wsp:rsid wsp:val=&quot;00CE4A18&quot;/&gt;&lt;wsp:rsid wsp:val=&quot;00CF2307&quot;/&gt;&lt;wsp:rsid wsp:val=&quot;00CF43FB&quot;/&gt;&lt;wsp:rsid wsp:val=&quot;00D0138D&quot;/&gt;&lt;wsp:rsid wsp:val=&quot;00D02D0D&quot;/&gt;&lt;wsp:rsid wsp:val=&quot;00D033F5&quot;/&gt;&lt;wsp:rsid wsp:val=&quot;00D1164E&quot;/&gt;&lt;wsp:rsid wsp:val=&quot;00D12666&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6E01&quot;/&gt;&lt;wsp:rsid wsp:val=&quot;00D6781B&quot;/&gt;&lt;wsp:rsid wsp:val=&quot;00D82F8E&quot;/&gt;&lt;wsp:rsid wsp:val=&quot;00D835F6&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214A&quot;/&gt;&lt;wsp:rsid wsp:val=&quot;00DF0111&quot;/&gt;&lt;wsp:rsid wsp:val=&quot;00DF46B1&quot;/&gt;&lt;wsp:rsid wsp:val=&quot;00DF5416&quot;/&gt;&lt;wsp:rsid wsp:val=&quot;00E03022&quot;/&gt;&lt;wsp:rsid wsp:val=&quot;00E15326&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67DCE&quot;/&gt;&lt;wsp:rsid wsp:val=&quot;00E70311&quot;/&gt;&lt;wsp:rsid wsp:val=&quot;00E75E82&quot;/&gt;&lt;wsp:rsid wsp:val=&quot;00E7769E&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C7B40&quot;/&gt;&lt;wsp:rsid wsp:val=&quot;00ED034C&quot;/&gt;&lt;wsp:rsid wsp:val=&quot;00ED0A61&quot;/&gt;&lt;wsp:rsid wsp:val=&quot;00ED1810&quot;/&gt;&lt;wsp:rsid wsp:val=&quot;00ED2DFB&quot;/&gt;&lt;wsp:rsid wsp:val=&quot;00ED2E01&quot;/&gt;&lt;wsp:rsid wsp:val=&quot;00ED55AE&quot;/&gt;&lt;wsp:rsid wsp:val=&quot;00EE1DB6&quot;/&gt;&lt;wsp:rsid wsp:val=&quot;00EF0B99&quot;/&gt;&lt;wsp:rsid wsp:val=&quot;00EF1AAC&quot;/&gt;&lt;wsp:rsid wsp:val=&quot;00EF3910&quot;/&gt;&lt;wsp:rsid wsp:val=&quot;00EF4F07&quot;/&gt;&lt;wsp:rsid wsp:val=&quot;00EF6036&quot;/&gt;&lt;wsp:rsid wsp:val=&quot;00F000D6&quot;/&gt;&lt;wsp:rsid wsp:val=&quot;00F0023E&quot;/&gt;&lt;wsp:rsid wsp:val=&quot;00F04BCD&quot;/&gt;&lt;wsp:rsid wsp:val=&quot;00F063F8&quot;/&gt;&lt;wsp:rsid wsp:val=&quot;00F07B8D&quot;/&gt;&lt;wsp:rsid wsp:val=&quot;00F1304F&quot;/&gt;&lt;wsp:rsid wsp:val=&quot;00F202E6&quot;/&gt;&lt;wsp:rsid wsp:val=&quot;00F230BA&quot;/&gt;&lt;wsp:rsid wsp:val=&quot;00F23620&quot;/&gt;&lt;wsp:rsid wsp:val=&quot;00F24D21&quot;/&gt;&lt;wsp:rsid wsp:val=&quot;00F261B5&quot;/&gt;&lt;wsp:rsid wsp:val=&quot;00F26BD4&quot;/&gt;&lt;wsp:rsid wsp:val=&quot;00F27DE6&quot;/&gt;&lt;wsp:rsid wsp:val=&quot;00F27E3C&quot;/&gt;&lt;wsp:rsid wsp:val=&quot;00F30FD9&quot;/&gt;&lt;wsp:rsid wsp:val=&quot;00F37A8E&quot;/&gt;&lt;wsp:rsid wsp:val=&quot;00F4032A&quot;/&gt;&lt;wsp:rsid wsp:val=&quot;00F44ADB&quot;/&gt;&lt;wsp:rsid wsp:val=&quot;00F4586C&quot;/&gt;&lt;wsp:rsid wsp:val=&quot;00F52B54&quot;/&gt;&lt;wsp:rsid wsp:val=&quot;00F61405&quot;/&gt;&lt;wsp:rsid wsp:val=&quot;00F61573&quot;/&gt;&lt;wsp:rsid wsp:val=&quot;00F624EC&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B74&quot;/&gt;&lt;wsp:rsid wsp:val=&quot;00FD43E6&quot;/&gt;&lt;wsp:rsid wsp:val=&quot;00FE1FEE&quot;/&gt;&lt;wsp:rsid wsp:val=&quot;00FE6A52&quot;/&gt;&lt;wsp:rsid wsp:val=&quot;00FF45F8&quot;/&gt;&lt;/wsp:rsids&gt;&lt;/w:docPr&gt;&lt;w:body&gt;&lt;wx:sect&gt;&lt;w:p wsp:rsidR=&quot;00000000&quot; wsp:rsidRDefault=&quot;00066B67&quot; wsp:rsidP=&quot;00066B67&quot;&gt;&lt;m:oMathPara&gt;&lt;m:oMath&gt;&lt;m:r&gt;&lt;w:rPr&gt;&lt;w:rFonts w:ascii=&quot;Cambria Math&quot; w:h-ansi=&quot;Cambria Math&quot;/&gt;&lt;wx:font wx:val=&quot;Cambria Math&quot;/&gt;&lt;w:i/&gt;&lt;w:color w:val=&quot;FF0000&quot;/&gt;&lt;/w:rPr&gt;&lt;m:t&gt;M=&lt;/m:t&gt;&lt;/m:r&gt;&lt;m:sSup&gt;&lt;m:sSupPr&gt;&lt;m:ctrlPr&gt;&lt;w:rPr&gt;&lt;w:rFonts w:ascii=&quot;Cambria Math&quot; w:h-ansi=&quot;Cambria Math&quot;/&gt;&lt;wx:font wx:val=&quot;Cambria Math&quot;/&gt;&lt;w:i/&gt;&lt;w:i-cs/&gt;&lt;w:color w:val=&quot;FF0000&quot;/&gt;&lt;/w:rPr&gt;&lt;/m:ctrlPr&gt;&lt;/m:sSupPr&gt;&lt;m:e&gt;&lt;m:r&gt;&lt;w:rPr&gt;&lt;w:rFonts w:ascii=&quot;Cambria Math&quot; w:h-ansi=&quot;Cambria Math&quot;/&gt;&lt;wx:font wx:val=&quot;Cambria Math&quot;/&gt;&lt;w:i/&gt;&lt;w:color w:val=&quot;FF0000&quot;/&gt;&lt;/w:rPr&gt;&lt;m:t&gt;2&lt;/m:t&gt;&lt;/m:r&gt;&lt;/m:e&gt;&lt;m:sup&gt;&lt;m:r&gt;&lt;w:rPr&gt;&lt;w:rFonts w:ascii=&quot;Cambria Math&quot; w:h-ansi=&quot;Cambria Math&quot;/&gt;&lt;wx:font wx:val=&quot;Cambria Math&quot;/&gt;&lt;w:i/&gt;&lt;w:color w:val=&quot;FF0000&quot;/&gt;&lt;/w:rPr&gt;&lt;m:t&gt;N&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600727">
              <w:rPr>
                <w:rFonts w:ascii="Times New Roman" w:hAnsi="Times New Roman"/>
                <w:iCs/>
                <w:szCs w:val="20"/>
              </w:rPr>
              <w:instrText xml:space="preserve"> </w:instrText>
            </w:r>
            <w:r w:rsidRPr="00600727">
              <w:rPr>
                <w:rFonts w:ascii="Times New Roman" w:hAnsi="Times New Roman"/>
                <w:iCs/>
                <w:szCs w:val="20"/>
              </w:rPr>
              <w:fldChar w:fldCharType="separate"/>
            </w:r>
            <w:r w:rsidR="000018D4">
              <w:rPr>
                <w:rFonts w:ascii="Times New Roman" w:hAnsi="Times New Roman"/>
                <w:iCs/>
                <w:noProof/>
                <w:position w:val="-5"/>
                <w:szCs w:val="20"/>
              </w:rPr>
              <w:pict w14:anchorId="7D696D2E">
                <v:shape id="_x0000_i1030" type="#_x0000_t75" alt="" style="width:33.8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459F&quot;/&gt;&lt;wsp:rsid wsp:val=&quot;000154E8&quot;/&gt;&lt;wsp:rsid wsp:val=&quot;00017452&quot;/&gt;&lt;wsp:rsid wsp:val=&quot;00017C2A&quot;/&gt;&lt;wsp:rsid wsp:val=&quot;000206F5&quot;/&gt;&lt;wsp:rsid wsp:val=&quot;00021963&quot;/&gt;&lt;wsp:rsid wsp:val=&quot;00021A46&quot;/&gt;&lt;wsp:rsid wsp:val=&quot;00027418&quot;/&gt;&lt;wsp:rsid wsp:val=&quot;00030E16&quot;/&gt;&lt;wsp:rsid wsp:val=&quot;00035C3D&quot;/&gt;&lt;wsp:rsid wsp:val=&quot;0004171B&quot;/&gt;&lt;wsp:rsid wsp:val=&quot;00052672&quot;/&gt;&lt;wsp:rsid wsp:val=&quot;00053611&quot;/&gt;&lt;wsp:rsid wsp:val=&quot;00054572&quot;/&gt;&lt;wsp:rsid wsp:val=&quot;00054DD5&quot;/&gt;&lt;wsp:rsid wsp:val=&quot;00060542&quot;/&gt;&lt;wsp:rsid wsp:val=&quot;000605DA&quot;/&gt;&lt;wsp:rsid wsp:val=&quot;00066B67&quot;/&gt;&lt;wsp:rsid wsp:val=&quot;00070E52&quot;/&gt;&lt;wsp:rsid wsp:val=&quot;00073953&quot;/&gt;&lt;wsp:rsid wsp:val=&quot;00073C45&quot;/&gt;&lt;wsp:rsid wsp:val=&quot;00074A3E&quot;/&gt;&lt;wsp:rsid wsp:val=&quot;00076C50&quot;/&gt;&lt;wsp:rsid wsp:val=&quot;000809D1&quot;/&gt;&lt;wsp:rsid wsp:val=&quot;00083AB6&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748B&quot;/&gt;&lt;wsp:rsid wsp:val=&quot;000C74E2&quot;/&gt;&lt;wsp:rsid wsp:val=&quot;000C7A0C&quot;/&gt;&lt;wsp:rsid wsp:val=&quot;000D242E&quot;/&gt;&lt;wsp:rsid wsp:val=&quot;000D38C6&quot;/&gt;&lt;wsp:rsid wsp:val=&quot;000D7D77&quot;/&gt;&lt;wsp:rsid wsp:val=&quot;000E4369&quot;/&gt;&lt;wsp:rsid wsp:val=&quot;000E474A&quot;/&gt;&lt;wsp:rsid wsp:val=&quot;000E5BCB&quot;/&gt;&lt;wsp:rsid wsp:val=&quot;000E67A5&quot;/&gt;&lt;wsp:rsid wsp:val=&quot;000E7117&quot;/&gt;&lt;wsp:rsid wsp:val=&quot;000F59FD&quot;/&gt;&lt;wsp:rsid wsp:val=&quot;0010230E&quot;/&gt;&lt;wsp:rsid wsp:val=&quot;00103337&quot;/&gt;&lt;wsp:rsid wsp:val=&quot;001111D3&quot;/&gt;&lt;wsp:rsid wsp:val=&quot;00111908&quot;/&gt;&lt;wsp:rsid wsp:val=&quot;001176DF&quot;/&gt;&lt;wsp:rsid wsp:val=&quot;00131CB0&quot;/&gt;&lt;wsp:rsid wsp:val=&quot;00132CBE&quot;/&gt;&lt;wsp:rsid wsp:val=&quot;001435E4&quot;/&gt;&lt;wsp:rsid wsp:val=&quot;0014584C&quot;/&gt;&lt;wsp:rsid wsp:val=&quot;00156174&quot;/&gt;&lt;wsp:rsid wsp:val=&quot;0016549C&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5D17&quot;/&gt;&lt;wsp:rsid wsp:val=&quot;00186520&quot;/&gt;&lt;wsp:rsid wsp:val=&quot;0019426E&quot;/&gt;&lt;wsp:rsid wsp:val=&quot;001962A7&quot;/&gt;&lt;wsp:rsid wsp:val=&quot;001A1026&quot;/&gt;&lt;wsp:rsid wsp:val=&quot;001A235A&quot;/&gt;&lt;wsp:rsid wsp:val=&quot;001A35F9&quot;/&gt;&lt;wsp:rsid wsp:val=&quot;001A68A2&quot;/&gt;&lt;wsp:rsid wsp:val=&quot;001B141B&quot;/&gt;&lt;wsp:rsid wsp:val=&quot;001C3B8C&quot;/&gt;&lt;wsp:rsid wsp:val=&quot;001C40D9&quot;/&gt;&lt;wsp:rsid wsp:val=&quot;001C5621&quot;/&gt;&lt;wsp:rsid wsp:val=&quot;001C74BE&quot;/&gt;&lt;wsp:rsid wsp:val=&quot;001D150F&quot;/&gt;&lt;wsp:rsid wsp:val=&quot;001D2AE5&quot;/&gt;&lt;wsp:rsid wsp:val=&quot;001D4A33&quot;/&gt;&lt;wsp:rsid wsp:val=&quot;001D52A5&quot;/&gt;&lt;wsp:rsid wsp:val=&quot;001D7AE8&quot;/&gt;&lt;wsp:rsid wsp:val=&quot;001E630D&quot;/&gt;&lt;wsp:rsid wsp:val=&quot;001F0301&quot;/&gt;&lt;wsp:rsid wsp:val=&quot;001F0B04&quot;/&gt;&lt;wsp:rsid wsp:val=&quot;001F2C8F&quot;/&gt;&lt;wsp:rsid wsp:val=&quot;001F6102&quot;/&gt;&lt;wsp:rsid wsp:val=&quot;001F7766&quot;/&gt;&lt;wsp:rsid wsp:val=&quot;00202C71&quot;/&gt;&lt;wsp:rsid wsp:val=&quot;00205A7D&quot;/&gt;&lt;wsp:rsid wsp:val=&quot;00207C8A&quot;/&gt;&lt;wsp:rsid wsp:val=&quot;00211448&quot;/&gt;&lt;wsp:rsid wsp:val=&quot;002148DC&quot;/&gt;&lt;wsp:rsid wsp:val=&quot;00214D7E&quot;/&gt;&lt;wsp:rsid wsp:val=&quot;00214F2A&quot;/&gt;&lt;wsp:rsid wsp:val=&quot;002216DD&quot;/&gt;&lt;wsp:rsid wsp:val=&quot;00221E20&quot;/&gt;&lt;wsp:rsid wsp:val=&quot;00222232&quot;/&gt;&lt;wsp:rsid wsp:val=&quot;00227F9C&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FBD&quot;/&gt;&lt;wsp:rsid wsp:val=&quot;00282066&quot;/&gt;&lt;wsp:rsid wsp:val=&quot;00282E2C&quot;/&gt;&lt;wsp:rsid wsp:val=&quot;002870FB&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E1DF6&quot;/&gt;&lt;wsp:rsid wsp:val=&quot;002F40CD&quot;/&gt;&lt;wsp:rsid wsp:val=&quot;002F4411&quot;/&gt;&lt;wsp:rsid wsp:val=&quot;002F4938&quot;/&gt;&lt;wsp:rsid wsp:val=&quot;002F7271&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6948&quot;/&gt;&lt;wsp:rsid wsp:val=&quot;00343017&quot;/&gt;&lt;wsp:rsid wsp:val=&quot;00343A55&quot;/&gt;&lt;wsp:rsid wsp:val=&quot;00345EEA&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82901&quot;/&gt;&lt;wsp:rsid wsp:val=&quot;00385726&quot;/&gt;&lt;wsp:rsid wsp:val=&quot;00387D1C&quot;/&gt;&lt;wsp:rsid wsp:val=&quot;00392A3A&quot;/&gt;&lt;wsp:rsid wsp:val=&quot;003A135F&quot;/&gt;&lt;wsp:rsid wsp:val=&quot;003A4607&quot;/&gt;&lt;wsp:rsid wsp:val=&quot;003A6B10&quot;/&gt;&lt;wsp:rsid wsp:val=&quot;003B0BF8&quot;/&gt;&lt;wsp:rsid wsp:val=&quot;003B3DC0&quot;/&gt;&lt;wsp:rsid wsp:val=&quot;003B5963&quot;/&gt;&lt;wsp:rsid wsp:val=&quot;003B6548&quot;/&gt;&lt;wsp:rsid wsp:val=&quot;003D33A8&quot;/&gt;&lt;wsp:rsid wsp:val=&quot;003E0305&quot;/&gt;&lt;wsp:rsid wsp:val=&quot;003E6586&quot;/&gt;&lt;wsp:rsid wsp:val=&quot;003E7642&quot;/&gt;&lt;wsp:rsid wsp:val=&quot;003F4797&quot;/&gt;&lt;wsp:rsid wsp:val=&quot;003F47B5&quot;/&gt;&lt;wsp:rsid wsp:val=&quot;004109C3&quot;/&gt;&lt;wsp:rsid wsp:val=&quot;004118D5&quot;/&gt;&lt;wsp:rsid wsp:val=&quot;00413B4E&quot;/&gt;&lt;wsp:rsid wsp:val=&quot;00414181&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7318D&quot;/&gt;&lt;wsp:rsid wsp:val=&quot;0048579F&quot;/&gt;&lt;wsp:rsid wsp:val=&quot;0049013E&quot;/&gt;&lt;wsp:rsid wsp:val=&quot;004902E0&quot;/&gt;&lt;wsp:rsid wsp:val=&quot;00490947&quot;/&gt;&lt;wsp:rsid wsp:val=&quot;004910AC&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5C0&quot;/&gt;&lt;wsp:rsid wsp:val=&quot;004F7BC8&quot;/&gt;&lt;wsp:rsid wsp:val=&quot;005104F5&quot;/&gt;&lt;wsp:rsid wsp:val=&quot;005121D4&quot;/&gt;&lt;wsp:rsid wsp:val=&quot;00514701&quot;/&gt;&lt;wsp:rsid wsp:val=&quot;00521FA7&quot;/&gt;&lt;wsp:rsid wsp:val=&quot;00524E96&quot;/&gt;&lt;wsp:rsid wsp:val=&quot;00532D8C&quot;/&gt;&lt;wsp:rsid wsp:val=&quot;00545925&quot;/&gt;&lt;wsp:rsid wsp:val=&quot;00546BEF&quot;/&gt;&lt;wsp:rsid wsp:val=&quot;00547AEB&quot;/&gt;&lt;wsp:rsid wsp:val=&quot;005519E2&quot;/&gt;&lt;wsp:rsid wsp:val=&quot;00551A39&quot;/&gt;&lt;wsp:rsid wsp:val=&quot;00551A96&quot;/&gt;&lt;wsp:rsid wsp:val=&quot;00553E3A&quot;/&gt;&lt;wsp:rsid wsp:val=&quot;00554E95&quot;/&gt;&lt;wsp:rsid wsp:val=&quot;00556A4D&quot;/&gt;&lt;wsp:rsid wsp:val=&quot;00562D7B&quot;/&gt;&lt;wsp:rsid wsp:val=&quot;005634E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36B6&quot;/&gt;&lt;wsp:rsid wsp:val=&quot;0059417F&quot;/&gt;&lt;wsp:rsid wsp:val=&quot;00595848&quot;/&gt;&lt;wsp:rsid wsp:val=&quot;00595D38&quot;/&gt;&lt;wsp:rsid wsp:val=&quot;005A4C61&quot;/&gt;&lt;wsp:rsid wsp:val=&quot;005B25BC&quot;/&gt;&lt;wsp:rsid wsp:val=&quot;005B374C&quot;/&gt;&lt;wsp:rsid wsp:val=&quot;005C0091&quot;/&gt;&lt;wsp:rsid wsp:val=&quot;005C3943&quot;/&gt;&lt;wsp:rsid wsp:val=&quot;005D08B4&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301B&quot;/&gt;&lt;wsp:rsid wsp:val=&quot;00603782&quot;/&gt;&lt;wsp:rsid wsp:val=&quot;00604D89&quot;/&gt;&lt;wsp:rsid wsp:val=&quot;00613ABD&quot;/&gt;&lt;wsp:rsid wsp:val=&quot;0061650F&quot;/&gt;&lt;wsp:rsid wsp:val=&quot;00623D44&quot;/&gt;&lt;wsp:rsid wsp:val=&quot;00625E37&quot;/&gt;&lt;wsp:rsid wsp:val=&quot;006322FD&quot;/&gt;&lt;wsp:rsid wsp:val=&quot;00640051&quot;/&gt;&lt;wsp:rsid wsp:val=&quot;00642348&quot;/&gt;&lt;wsp:rsid wsp:val=&quot;00645CFD&quot;/&gt;&lt;wsp:rsid wsp:val=&quot;00645E6A&quot;/&gt;&lt;wsp:rsid wsp:val=&quot;0065303B&quot;/&gt;&lt;wsp:rsid wsp:val=&quot;006656BB&quot;/&gt;&lt;wsp:rsid wsp:val=&quot;00666238&quot;/&gt;&lt;wsp:rsid wsp:val=&quot;00673FC7&quot;/&gt;&lt;wsp:rsid wsp:val=&quot;00674A65&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D04B4&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2E8C&quot;/&gt;&lt;wsp:rsid wsp:val=&quot;00763C91&quot;/&gt;&lt;wsp:rsid wsp:val=&quot;00774F27&quot;/&gt;&lt;wsp:rsid wsp:val=&quot;007771B0&quot;/&gt;&lt;wsp:rsid wsp:val=&quot;00777298&quot;/&gt;&lt;wsp:rsid wsp:val=&quot;0078005E&quot;/&gt;&lt;wsp:rsid wsp:val=&quot;007831B0&quot;/&gt;&lt;wsp:rsid wsp:val=&quot;00783D97&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6E3&quot;/&gt;&lt;wsp:rsid wsp:val=&quot;007B7F47&quot;/&gt;&lt;wsp:rsid wsp:val=&quot;007C3C20&quot;/&gt;&lt;wsp:rsid wsp:val=&quot;007E07F5&quot;/&gt;&lt;wsp:rsid wsp:val=&quot;007E116C&quot;/&gt;&lt;wsp:rsid wsp:val=&quot;007E1D70&quot;/&gt;&lt;wsp:rsid wsp:val=&quot;007E5906&quot;/&gt;&lt;wsp:rsid wsp:val=&quot;007F2445&quot;/&gt;&lt;wsp:rsid wsp:val=&quot;007F5957&quot;/&gt;&lt;wsp:rsid wsp:val=&quot;00807555&quot;/&gt;&lt;wsp:rsid wsp:val=&quot;008120B3&quot;/&gt;&lt;wsp:rsid wsp:val=&quot;00813F2B&quot;/&gt;&lt;wsp:rsid wsp:val=&quot;00815CD9&quot;/&gt;&lt;wsp:rsid wsp:val=&quot;00827074&quot;/&gt;&lt;wsp:rsid wsp:val=&quot;008271D2&quot;/&gt;&lt;wsp:rsid wsp:val=&quot;00830CB6&quot;/&gt;&lt;wsp:rsid wsp:val=&quot;00832EF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014AC&quot;/&gt;&lt;wsp:rsid wsp:val=&quot;009117D5&quot;/&gt;&lt;wsp:rsid wsp:val=&quot;009121B0&quot;/&gt;&lt;wsp:rsid wsp:val=&quot;0091240F&quot;/&gt;&lt;wsp:rsid wsp:val=&quot;0091254E&quot;/&gt;&lt;wsp:rsid wsp:val=&quot;00915066&quot;/&gt;&lt;wsp:rsid wsp:val=&quot;009170A8&quot;/&gt;&lt;wsp:rsid wsp:val=&quot;009219A7&quot;/&gt;&lt;wsp:rsid wsp:val=&quot;009241EA&quot;/&gt;&lt;wsp:rsid wsp:val=&quot;00924E2C&quot;/&gt;&lt;wsp:rsid wsp:val=&quot;00930024&quot;/&gt;&lt;wsp:rsid wsp:val=&quot;00931DD4&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86F&quot;/&gt;&lt;wsp:rsid wsp:val=&quot;00953883&quot;/&gt;&lt;wsp:rsid wsp:val=&quot;0096265B&quot;/&gt;&lt;wsp:rsid wsp:val=&quot;00964EF6&quot;/&gt;&lt;wsp:rsid wsp:val=&quot;009657DE&quot;/&gt;&lt;wsp:rsid wsp:val=&quot;00973FA2&quot;/&gt;&lt;wsp:rsid wsp:val=&quot;00974FA5&quot;/&gt;&lt;wsp:rsid wsp:val=&quot;00981D9F&quot;/&gt;&lt;wsp:rsid wsp:val=&quot;00985935&quot;/&gt;&lt;wsp:rsid wsp:val=&quot;00986B2F&quot;/&gt;&lt;wsp:rsid wsp:val=&quot;009A02D8&quot;/&gt;&lt;wsp:rsid wsp:val=&quot;009A5A09&quot;/&gt;&lt;wsp:rsid wsp:val=&quot;009A6F45&quot;/&gt;&lt;wsp:rsid wsp:val=&quot;009B1D77&quot;/&gt;&lt;wsp:rsid wsp:val=&quot;009B3214&quot;/&gt;&lt;wsp:rsid wsp:val=&quot;009B64D0&quot;/&gt;&lt;wsp:rsid wsp:val=&quot;009C2CD7&quot;/&gt;&lt;wsp:rsid wsp:val=&quot;009D0A7F&quot;/&gt;&lt;wsp:rsid wsp:val=&quot;009D11EC&quot;/&gt;&lt;wsp:rsid wsp:val=&quot;009D25E3&quot;/&gt;&lt;wsp:rsid wsp:val=&quot;009D34E2&quot;/&gt;&lt;wsp:rsid wsp:val=&quot;009E111F&quot;/&gt;&lt;wsp:rsid wsp:val=&quot;009E2F39&quot;/&gt;&lt;wsp:rsid wsp:val=&quot;009E4A2A&quot;/&gt;&lt;wsp:rsid wsp:val=&quot;009F1E10&quot;/&gt;&lt;wsp:rsid wsp:val=&quot;009F69FB&quot;/&gt;&lt;wsp:rsid wsp:val=&quot;00A053FA&quot;/&gt;&lt;wsp:rsid wsp:val=&quot;00A1200A&quot;/&gt;&lt;wsp:rsid wsp:val=&quot;00A120D8&quot;/&gt;&lt;wsp:rsid wsp:val=&quot;00A1288C&quot;/&gt;&lt;wsp:rsid wsp:val=&quot;00A144EA&quot;/&gt;&lt;wsp:rsid wsp:val=&quot;00A16B00&quot;/&gt;&lt;wsp:rsid wsp:val=&quot;00A16B41&quot;/&gt;&lt;wsp:rsid wsp:val=&quot;00A255CA&quot;/&gt;&lt;wsp:rsid wsp:val=&quot;00A31351&quot;/&gt;&lt;wsp:rsid wsp:val=&quot;00A320EB&quot;/&gt;&lt;wsp:rsid wsp:val=&quot;00A3258C&quot;/&gt;&lt;wsp:rsid wsp:val=&quot;00A43A40&quot;/&gt;&lt;wsp:rsid wsp:val=&quot;00A453E9&quot;/&gt;&lt;wsp:rsid wsp:val=&quot;00A54C47&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B4&quot;/&gt;&lt;wsp:rsid wsp:val=&quot;00AB1B52&quot;/&gt;&lt;wsp:rsid wsp:val=&quot;00AB3E67&quot;/&gt;&lt;wsp:rsid wsp:val=&quot;00AB5C38&quot;/&gt;&lt;wsp:rsid wsp:val=&quot;00AC278D&quot;/&gt;&lt;wsp:rsid wsp:val=&quot;00AD1C5F&quot;/&gt;&lt;wsp:rsid wsp:val=&quot;00AD2F16&quot;/&gt;&lt;wsp:rsid wsp:val=&quot;00AD7B8A&quot;/&gt;&lt;wsp:rsid wsp:val=&quot;00AD7C0A&quot;/&gt;&lt;wsp:rsid wsp:val=&quot;00AE554F&quot;/&gt;&lt;wsp:rsid wsp:val=&quot;00AE7351&quot;/&gt;&lt;wsp:rsid wsp:val=&quot;00AF04E2&quot;/&gt;&lt;wsp:rsid wsp:val=&quot;00AF1339&quot;/&gt;&lt;wsp:rsid wsp:val=&quot;00AF676F&quot;/&gt;&lt;wsp:rsid wsp:val=&quot;00AF6EBE&quot;/&gt;&lt;wsp:rsid wsp:val=&quot;00B013F9&quot;/&gt;&lt;wsp:rsid wsp:val=&quot;00B057B7&quot;/&gt;&lt;wsp:rsid wsp:val=&quot;00B100FD&quot;/&gt;&lt;wsp:rsid wsp:val=&quot;00B112C6&quot;/&gt;&lt;wsp:rsid wsp:val=&quot;00B20627&quot;/&gt;&lt;wsp:rsid wsp:val=&quot;00B23921&quot;/&gt;&lt;wsp:rsid wsp:val=&quot;00B26221&quot;/&gt;&lt;wsp:rsid wsp:val=&quot;00B33182&quot;/&gt;&lt;wsp:rsid wsp:val=&quot;00B34F32&quot;/&gt;&lt;wsp:rsid wsp:val=&quot;00B40D93&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6D4D&quot;/&gt;&lt;wsp:rsid wsp:val=&quot;00B906C7&quot;/&gt;&lt;wsp:rsid wsp:val=&quot;00B90F97&quot;/&gt;&lt;wsp:rsid wsp:val=&quot;00B93DA4&quot;/&gt;&lt;wsp:rsid wsp:val=&quot;00B97AAA&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F1F78&quot;/&gt;&lt;wsp:rsid wsp:val=&quot;00BF568E&quot;/&gt;&lt;wsp:rsid wsp:val=&quot;00BF6CE0&quot;/&gt;&lt;wsp:rsid wsp:val=&quot;00C015D7&quot;/&gt;&lt;wsp:rsid wsp:val=&quot;00C05269&quot;/&gt;&lt;wsp:rsid wsp:val=&quot;00C16B72&quot;/&gt;&lt;wsp:rsid wsp:val=&quot;00C213F0&quot;/&gt;&lt;wsp:rsid wsp:val=&quot;00C2565D&quot;/&gt;&lt;wsp:rsid wsp:val=&quot;00C264AD&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3ACC&quot;/&gt;&lt;wsp:rsid wsp:val=&quot;00C86B16&quot;/&gt;&lt;wsp:rsid wsp:val=&quot;00C878E9&quot;/&gt;&lt;wsp:rsid wsp:val=&quot;00C9432E&quot;/&gt;&lt;wsp:rsid wsp:val=&quot;00C973E1&quot;/&gt;&lt;wsp:rsid wsp:val=&quot;00CA3C7D&quot;/&gt;&lt;wsp:rsid wsp:val=&quot;00CA4A7A&quot;/&gt;&lt;wsp:rsid wsp:val=&quot;00CA5629&quot;/&gt;&lt;wsp:rsid wsp:val=&quot;00CA662E&quot;/&gt;&lt;wsp:rsid wsp:val=&quot;00CB0561&quot;/&gt;&lt;wsp:rsid wsp:val=&quot;00CC4FB3&quot;/&gt;&lt;wsp:rsid wsp:val=&quot;00CC5365&quot;/&gt;&lt;wsp:rsid wsp:val=&quot;00CC58B9&quot;/&gt;&lt;wsp:rsid wsp:val=&quot;00CD1153&quot;/&gt;&lt;wsp:rsid wsp:val=&quot;00CD1D60&quot;/&gt;&lt;wsp:rsid wsp:val=&quot;00CD660F&quot;/&gt;&lt;wsp:rsid wsp:val=&quot;00CE253C&quot;/&gt;&lt;wsp:rsid wsp:val=&quot;00CE35EA&quot;/&gt;&lt;wsp:rsid wsp:val=&quot;00CE4A18&quot;/&gt;&lt;wsp:rsid wsp:val=&quot;00CF2307&quot;/&gt;&lt;wsp:rsid wsp:val=&quot;00CF43FB&quot;/&gt;&lt;wsp:rsid wsp:val=&quot;00D0138D&quot;/&gt;&lt;wsp:rsid wsp:val=&quot;00D02D0D&quot;/&gt;&lt;wsp:rsid wsp:val=&quot;00D033F5&quot;/&gt;&lt;wsp:rsid wsp:val=&quot;00D1164E&quot;/&gt;&lt;wsp:rsid wsp:val=&quot;00D12666&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6E01&quot;/&gt;&lt;wsp:rsid wsp:val=&quot;00D6781B&quot;/&gt;&lt;wsp:rsid wsp:val=&quot;00D82F8E&quot;/&gt;&lt;wsp:rsid wsp:val=&quot;00D835F6&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214A&quot;/&gt;&lt;wsp:rsid wsp:val=&quot;00DF0111&quot;/&gt;&lt;wsp:rsid wsp:val=&quot;00DF46B1&quot;/&gt;&lt;wsp:rsid wsp:val=&quot;00DF5416&quot;/&gt;&lt;wsp:rsid wsp:val=&quot;00E03022&quot;/&gt;&lt;wsp:rsid wsp:val=&quot;00E15326&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67DCE&quot;/&gt;&lt;wsp:rsid wsp:val=&quot;00E70311&quot;/&gt;&lt;wsp:rsid wsp:val=&quot;00E75E82&quot;/&gt;&lt;wsp:rsid wsp:val=&quot;00E7769E&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C7B40&quot;/&gt;&lt;wsp:rsid wsp:val=&quot;00ED034C&quot;/&gt;&lt;wsp:rsid wsp:val=&quot;00ED0A61&quot;/&gt;&lt;wsp:rsid wsp:val=&quot;00ED1810&quot;/&gt;&lt;wsp:rsid wsp:val=&quot;00ED2DFB&quot;/&gt;&lt;wsp:rsid wsp:val=&quot;00ED2E01&quot;/&gt;&lt;wsp:rsid wsp:val=&quot;00ED55AE&quot;/&gt;&lt;wsp:rsid wsp:val=&quot;00EE1DB6&quot;/&gt;&lt;wsp:rsid wsp:val=&quot;00EF0B99&quot;/&gt;&lt;wsp:rsid wsp:val=&quot;00EF1AAC&quot;/&gt;&lt;wsp:rsid wsp:val=&quot;00EF3910&quot;/&gt;&lt;wsp:rsid wsp:val=&quot;00EF4F07&quot;/&gt;&lt;wsp:rsid wsp:val=&quot;00EF6036&quot;/&gt;&lt;wsp:rsid wsp:val=&quot;00F000D6&quot;/&gt;&lt;wsp:rsid wsp:val=&quot;00F0023E&quot;/&gt;&lt;wsp:rsid wsp:val=&quot;00F04BCD&quot;/&gt;&lt;wsp:rsid wsp:val=&quot;00F063F8&quot;/&gt;&lt;wsp:rsid wsp:val=&quot;00F07B8D&quot;/&gt;&lt;wsp:rsid wsp:val=&quot;00F1304F&quot;/&gt;&lt;wsp:rsid wsp:val=&quot;00F202E6&quot;/&gt;&lt;wsp:rsid wsp:val=&quot;00F230BA&quot;/&gt;&lt;wsp:rsid wsp:val=&quot;00F23620&quot;/&gt;&lt;wsp:rsid wsp:val=&quot;00F24D21&quot;/&gt;&lt;wsp:rsid wsp:val=&quot;00F261B5&quot;/&gt;&lt;wsp:rsid wsp:val=&quot;00F26BD4&quot;/&gt;&lt;wsp:rsid wsp:val=&quot;00F27DE6&quot;/&gt;&lt;wsp:rsid wsp:val=&quot;00F27E3C&quot;/&gt;&lt;wsp:rsid wsp:val=&quot;00F30FD9&quot;/&gt;&lt;wsp:rsid wsp:val=&quot;00F37A8E&quot;/&gt;&lt;wsp:rsid wsp:val=&quot;00F4032A&quot;/&gt;&lt;wsp:rsid wsp:val=&quot;00F44ADB&quot;/&gt;&lt;wsp:rsid wsp:val=&quot;00F4586C&quot;/&gt;&lt;wsp:rsid wsp:val=&quot;00F52B54&quot;/&gt;&lt;wsp:rsid wsp:val=&quot;00F61405&quot;/&gt;&lt;wsp:rsid wsp:val=&quot;00F61573&quot;/&gt;&lt;wsp:rsid wsp:val=&quot;00F624EC&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B74&quot;/&gt;&lt;wsp:rsid wsp:val=&quot;00FD43E6&quot;/&gt;&lt;wsp:rsid wsp:val=&quot;00FE1FEE&quot;/&gt;&lt;wsp:rsid wsp:val=&quot;00FE6A52&quot;/&gt;&lt;wsp:rsid wsp:val=&quot;00FF45F8&quot;/&gt;&lt;/wsp:rsids&gt;&lt;/w:docPr&gt;&lt;w:body&gt;&lt;wx:sect&gt;&lt;w:p wsp:rsidR=&quot;00000000&quot; wsp:rsidRDefault=&quot;00066B67&quot; wsp:rsidP=&quot;00066B67&quot;&gt;&lt;m:oMathPara&gt;&lt;m:oMath&gt;&lt;m:r&gt;&lt;w:rPr&gt;&lt;w:rFonts w:ascii=&quot;Cambria Math&quot; w:h-ansi=&quot;Cambria Math&quot;/&gt;&lt;wx:font wx:val=&quot;Cambria Math&quot;/&gt;&lt;w:i/&gt;&lt;w:color w:val=&quot;FF0000&quot;/&gt;&lt;/w:rPr&gt;&lt;m:t&gt;M=&lt;/m:t&gt;&lt;/m:r&gt;&lt;m:sSup&gt;&lt;m:sSupPr&gt;&lt;m:ctrlPr&gt;&lt;w:rPr&gt;&lt;w:rFonts w:ascii=&quot;Cambria Math&quot; w:h-ansi=&quot;Cambria Math&quot;/&gt;&lt;wx:font wx:val=&quot;Cambria Math&quot;/&gt;&lt;w:i/&gt;&lt;w:i-cs/&gt;&lt;w:color w:val=&quot;FF0000&quot;/&gt;&lt;/w:rPr&gt;&lt;/m:ctrlPr&gt;&lt;/m:sSupPr&gt;&lt;m:e&gt;&lt;m:r&gt;&lt;w:rPr&gt;&lt;w:rFonts w:ascii=&quot;Cambria Math&quot; w:h-ansi=&quot;Cambria Math&quot;/&gt;&lt;wx:font wx:val=&quot;Cambria Math&quot;/&gt;&lt;w:i/&gt;&lt;w:color w:val=&quot;FF0000&quot;/&gt;&lt;/w:rPr&gt;&lt;m:t&gt;2&lt;/m:t&gt;&lt;/m:r&gt;&lt;/m:e&gt;&lt;m:sup&gt;&lt;m:r&gt;&lt;w:rPr&gt;&lt;w:rFonts w:ascii=&quot;Cambria Math&quot; w:h-ansi=&quot;Cambria Math&quot;/&gt;&lt;wx:font wx:val=&quot;Cambria Math&quot;/&gt;&lt;w:i/&gt;&lt;w:color w:val=&quot;FF0000&quot;/&gt;&lt;/w:rPr&gt;&lt;m:t&gt;N&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600727">
              <w:rPr>
                <w:rFonts w:ascii="Times New Roman" w:hAnsi="Times New Roman"/>
                <w:iCs/>
                <w:szCs w:val="20"/>
              </w:rPr>
              <w:fldChar w:fldCharType="end"/>
            </w:r>
            <w:r w:rsidRPr="00600727">
              <w:rPr>
                <w:rFonts w:ascii="Times New Roman" w:hAnsi="Times New Roman"/>
                <w:iCs/>
                <w:szCs w:val="20"/>
              </w:rPr>
              <w:t xml:space="preserve">; otherwise, round up the codebook size to the smallest integer </w:t>
            </w:r>
            <w:r w:rsidRPr="00600727">
              <w:rPr>
                <w:rFonts w:ascii="Times New Roman" w:hAnsi="Times New Roman"/>
                <w:iCs/>
                <w:szCs w:val="20"/>
              </w:rPr>
              <w:fldChar w:fldCharType="begin"/>
            </w:r>
            <w:r w:rsidRPr="00600727">
              <w:rPr>
                <w:rFonts w:ascii="Times New Roman" w:hAnsi="Times New Roman"/>
                <w:iCs/>
                <w:szCs w:val="20"/>
              </w:rPr>
              <w:instrText xml:space="preserve"> QUOTE </w:instrText>
            </w:r>
            <w:r w:rsidR="000018D4">
              <w:rPr>
                <w:rFonts w:ascii="Times New Roman" w:hAnsi="Times New Roman"/>
                <w:iCs/>
                <w:noProof/>
                <w:position w:val="-5"/>
                <w:szCs w:val="20"/>
              </w:rPr>
              <w:pict w14:anchorId="075E764A">
                <v:shape id="_x0000_i1029" type="#_x0000_t75" alt="" style="width:33.8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459F&quot;/&gt;&lt;wsp:rsid wsp:val=&quot;000154E8&quot;/&gt;&lt;wsp:rsid wsp:val=&quot;00017452&quot;/&gt;&lt;wsp:rsid wsp:val=&quot;00017C2A&quot;/&gt;&lt;wsp:rsid wsp:val=&quot;000206F5&quot;/&gt;&lt;wsp:rsid wsp:val=&quot;00021963&quot;/&gt;&lt;wsp:rsid wsp:val=&quot;00021A46&quot;/&gt;&lt;wsp:rsid wsp:val=&quot;00027418&quot;/&gt;&lt;wsp:rsid wsp:val=&quot;00030E16&quot;/&gt;&lt;wsp:rsid wsp:val=&quot;00035C3D&quot;/&gt;&lt;wsp:rsid wsp:val=&quot;0004171B&quot;/&gt;&lt;wsp:rsid wsp:val=&quot;00052672&quot;/&gt;&lt;wsp:rsid wsp:val=&quot;00053611&quot;/&gt;&lt;wsp:rsid wsp:val=&quot;00054572&quot;/&gt;&lt;wsp:rsid wsp:val=&quot;00054DD5&quot;/&gt;&lt;wsp:rsid wsp:val=&quot;00060542&quot;/&gt;&lt;wsp:rsid wsp:val=&quot;000605DA&quot;/&gt;&lt;wsp:rsid wsp:val=&quot;00070E52&quot;/&gt;&lt;wsp:rsid wsp:val=&quot;00073953&quot;/&gt;&lt;wsp:rsid wsp:val=&quot;00073C45&quot;/&gt;&lt;wsp:rsid wsp:val=&quot;00074A3E&quot;/&gt;&lt;wsp:rsid wsp:val=&quot;00076C50&quot;/&gt;&lt;wsp:rsid wsp:val=&quot;000809D1&quot;/&gt;&lt;wsp:rsid wsp:val=&quot;00083AB6&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748B&quot;/&gt;&lt;wsp:rsid wsp:val=&quot;000C74E2&quot;/&gt;&lt;wsp:rsid wsp:val=&quot;000C7A0C&quot;/&gt;&lt;wsp:rsid wsp:val=&quot;000D242E&quot;/&gt;&lt;wsp:rsid wsp:val=&quot;000D38C6&quot;/&gt;&lt;wsp:rsid wsp:val=&quot;000D7D77&quot;/&gt;&lt;wsp:rsid wsp:val=&quot;000E4369&quot;/&gt;&lt;wsp:rsid wsp:val=&quot;000E474A&quot;/&gt;&lt;wsp:rsid wsp:val=&quot;000E5BCB&quot;/&gt;&lt;wsp:rsid wsp:val=&quot;000E67A5&quot;/&gt;&lt;wsp:rsid wsp:val=&quot;000E7117&quot;/&gt;&lt;wsp:rsid wsp:val=&quot;000F59FD&quot;/&gt;&lt;wsp:rsid wsp:val=&quot;0010230E&quot;/&gt;&lt;wsp:rsid wsp:val=&quot;00103337&quot;/&gt;&lt;wsp:rsid wsp:val=&quot;001111D3&quot;/&gt;&lt;wsp:rsid wsp:val=&quot;00111908&quot;/&gt;&lt;wsp:rsid wsp:val=&quot;001176DF&quot;/&gt;&lt;wsp:rsid wsp:val=&quot;00131CB0&quot;/&gt;&lt;wsp:rsid wsp:val=&quot;00132CBE&quot;/&gt;&lt;wsp:rsid wsp:val=&quot;001435E4&quot;/&gt;&lt;wsp:rsid wsp:val=&quot;0014584C&quot;/&gt;&lt;wsp:rsid wsp:val=&quot;00156174&quot;/&gt;&lt;wsp:rsid wsp:val=&quot;0016549C&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5D17&quot;/&gt;&lt;wsp:rsid wsp:val=&quot;00186520&quot;/&gt;&lt;wsp:rsid wsp:val=&quot;0019426E&quot;/&gt;&lt;wsp:rsid wsp:val=&quot;001962A7&quot;/&gt;&lt;wsp:rsid wsp:val=&quot;001A1026&quot;/&gt;&lt;wsp:rsid wsp:val=&quot;001A235A&quot;/&gt;&lt;wsp:rsid wsp:val=&quot;001A35F9&quot;/&gt;&lt;wsp:rsid wsp:val=&quot;001A68A2&quot;/&gt;&lt;wsp:rsid wsp:val=&quot;001B141B&quot;/&gt;&lt;wsp:rsid wsp:val=&quot;001C3B8C&quot;/&gt;&lt;wsp:rsid wsp:val=&quot;001C40D9&quot;/&gt;&lt;wsp:rsid wsp:val=&quot;001C5621&quot;/&gt;&lt;wsp:rsid wsp:val=&quot;001C74BE&quot;/&gt;&lt;wsp:rsid wsp:val=&quot;001D150F&quot;/&gt;&lt;wsp:rsid wsp:val=&quot;001D2AE5&quot;/&gt;&lt;wsp:rsid wsp:val=&quot;001D4A33&quot;/&gt;&lt;wsp:rsid wsp:val=&quot;001D52A5&quot;/&gt;&lt;wsp:rsid wsp:val=&quot;001D7AE8&quot;/&gt;&lt;wsp:rsid wsp:val=&quot;001E630D&quot;/&gt;&lt;wsp:rsid wsp:val=&quot;001F0301&quot;/&gt;&lt;wsp:rsid wsp:val=&quot;001F0B04&quot;/&gt;&lt;wsp:rsid wsp:val=&quot;001F2C8F&quot;/&gt;&lt;wsp:rsid wsp:val=&quot;001F6102&quot;/&gt;&lt;wsp:rsid wsp:val=&quot;001F7766&quot;/&gt;&lt;wsp:rsid wsp:val=&quot;00202C71&quot;/&gt;&lt;wsp:rsid wsp:val=&quot;00205A7D&quot;/&gt;&lt;wsp:rsid wsp:val=&quot;00207C8A&quot;/&gt;&lt;wsp:rsid wsp:val=&quot;00211448&quot;/&gt;&lt;wsp:rsid wsp:val=&quot;002148DC&quot;/&gt;&lt;wsp:rsid wsp:val=&quot;00214D7E&quot;/&gt;&lt;wsp:rsid wsp:val=&quot;00214F2A&quot;/&gt;&lt;wsp:rsid wsp:val=&quot;002216DD&quot;/&gt;&lt;wsp:rsid wsp:val=&quot;00221E20&quot;/&gt;&lt;wsp:rsid wsp:val=&quot;00222232&quot;/&gt;&lt;wsp:rsid wsp:val=&quot;00227F9C&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FBD&quot;/&gt;&lt;wsp:rsid wsp:val=&quot;00282066&quot;/&gt;&lt;wsp:rsid wsp:val=&quot;00282E2C&quot;/&gt;&lt;wsp:rsid wsp:val=&quot;002870FB&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E1DF6&quot;/&gt;&lt;wsp:rsid wsp:val=&quot;002F40CD&quot;/&gt;&lt;wsp:rsid wsp:val=&quot;002F4411&quot;/&gt;&lt;wsp:rsid wsp:val=&quot;002F4938&quot;/&gt;&lt;wsp:rsid wsp:val=&quot;002F7271&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6948&quot;/&gt;&lt;wsp:rsid wsp:val=&quot;00343017&quot;/&gt;&lt;wsp:rsid wsp:val=&quot;00343A55&quot;/&gt;&lt;wsp:rsid wsp:val=&quot;00345EEA&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82901&quot;/&gt;&lt;wsp:rsid wsp:val=&quot;00385726&quot;/&gt;&lt;wsp:rsid wsp:val=&quot;00387D1C&quot;/&gt;&lt;wsp:rsid wsp:val=&quot;00392A3A&quot;/&gt;&lt;wsp:rsid wsp:val=&quot;003A135F&quot;/&gt;&lt;wsp:rsid wsp:val=&quot;003A4607&quot;/&gt;&lt;wsp:rsid wsp:val=&quot;003A6B10&quot;/&gt;&lt;wsp:rsid wsp:val=&quot;003B0BF8&quot;/&gt;&lt;wsp:rsid wsp:val=&quot;003B3DC0&quot;/&gt;&lt;wsp:rsid wsp:val=&quot;003B5963&quot;/&gt;&lt;wsp:rsid wsp:val=&quot;003B6548&quot;/&gt;&lt;wsp:rsid wsp:val=&quot;003D33A8&quot;/&gt;&lt;wsp:rsid wsp:val=&quot;003E0305&quot;/&gt;&lt;wsp:rsid wsp:val=&quot;003E6586&quot;/&gt;&lt;wsp:rsid wsp:val=&quot;003E7642&quot;/&gt;&lt;wsp:rsid wsp:val=&quot;003F4797&quot;/&gt;&lt;wsp:rsid wsp:val=&quot;003F47B5&quot;/&gt;&lt;wsp:rsid wsp:val=&quot;004109C3&quot;/&gt;&lt;wsp:rsid wsp:val=&quot;004118D5&quot;/&gt;&lt;wsp:rsid wsp:val=&quot;00413B4E&quot;/&gt;&lt;wsp:rsid wsp:val=&quot;00414181&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7318D&quot;/&gt;&lt;wsp:rsid wsp:val=&quot;0048579F&quot;/&gt;&lt;wsp:rsid wsp:val=&quot;0049013E&quot;/&gt;&lt;wsp:rsid wsp:val=&quot;004902E0&quot;/&gt;&lt;wsp:rsid wsp:val=&quot;00490947&quot;/&gt;&lt;wsp:rsid wsp:val=&quot;004910AC&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5C0&quot;/&gt;&lt;wsp:rsid wsp:val=&quot;004F7BC8&quot;/&gt;&lt;wsp:rsid wsp:val=&quot;005104F5&quot;/&gt;&lt;wsp:rsid wsp:val=&quot;005121D4&quot;/&gt;&lt;wsp:rsid wsp:val=&quot;00514701&quot;/&gt;&lt;wsp:rsid wsp:val=&quot;00521FA7&quot;/&gt;&lt;wsp:rsid wsp:val=&quot;00524E96&quot;/&gt;&lt;wsp:rsid wsp:val=&quot;00532D8C&quot;/&gt;&lt;wsp:rsid wsp:val=&quot;00545925&quot;/&gt;&lt;wsp:rsid wsp:val=&quot;00546BEF&quot;/&gt;&lt;wsp:rsid wsp:val=&quot;00547AEB&quot;/&gt;&lt;wsp:rsid wsp:val=&quot;005519E2&quot;/&gt;&lt;wsp:rsid wsp:val=&quot;00551A39&quot;/&gt;&lt;wsp:rsid wsp:val=&quot;00551A96&quot;/&gt;&lt;wsp:rsid wsp:val=&quot;00553E3A&quot;/&gt;&lt;wsp:rsid wsp:val=&quot;00554E95&quot;/&gt;&lt;wsp:rsid wsp:val=&quot;00556A4D&quot;/&gt;&lt;wsp:rsid wsp:val=&quot;00562D7B&quot;/&gt;&lt;wsp:rsid wsp:val=&quot;005634E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36B6&quot;/&gt;&lt;wsp:rsid wsp:val=&quot;0059417F&quot;/&gt;&lt;wsp:rsid wsp:val=&quot;00595848&quot;/&gt;&lt;wsp:rsid wsp:val=&quot;00595D38&quot;/&gt;&lt;wsp:rsid wsp:val=&quot;005A4C61&quot;/&gt;&lt;wsp:rsid wsp:val=&quot;005B25BC&quot;/&gt;&lt;wsp:rsid wsp:val=&quot;005B374C&quot;/&gt;&lt;wsp:rsid wsp:val=&quot;005C0091&quot;/&gt;&lt;wsp:rsid wsp:val=&quot;005C3943&quot;/&gt;&lt;wsp:rsid wsp:val=&quot;005D08B4&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301B&quot;/&gt;&lt;wsp:rsid wsp:val=&quot;00603782&quot;/&gt;&lt;wsp:rsid wsp:val=&quot;00604D89&quot;/&gt;&lt;wsp:rsid wsp:val=&quot;00613ABD&quot;/&gt;&lt;wsp:rsid wsp:val=&quot;0061650F&quot;/&gt;&lt;wsp:rsid wsp:val=&quot;00623D44&quot;/&gt;&lt;wsp:rsid wsp:val=&quot;00625E37&quot;/&gt;&lt;wsp:rsid wsp:val=&quot;006322FD&quot;/&gt;&lt;wsp:rsid wsp:val=&quot;00640051&quot;/&gt;&lt;wsp:rsid wsp:val=&quot;00642348&quot;/&gt;&lt;wsp:rsid wsp:val=&quot;00645CFD&quot;/&gt;&lt;wsp:rsid wsp:val=&quot;00645E6A&quot;/&gt;&lt;wsp:rsid wsp:val=&quot;0065303B&quot;/&gt;&lt;wsp:rsid wsp:val=&quot;006656BB&quot;/&gt;&lt;wsp:rsid wsp:val=&quot;00666238&quot;/&gt;&lt;wsp:rsid wsp:val=&quot;00673FC7&quot;/&gt;&lt;wsp:rsid wsp:val=&quot;00674A65&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D04B4&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2E8C&quot;/&gt;&lt;wsp:rsid wsp:val=&quot;00763C91&quot;/&gt;&lt;wsp:rsid wsp:val=&quot;00774F27&quot;/&gt;&lt;wsp:rsid wsp:val=&quot;007771B0&quot;/&gt;&lt;wsp:rsid wsp:val=&quot;00777298&quot;/&gt;&lt;wsp:rsid wsp:val=&quot;0078005E&quot;/&gt;&lt;wsp:rsid wsp:val=&quot;007831B0&quot;/&gt;&lt;wsp:rsid wsp:val=&quot;00783D97&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6E3&quot;/&gt;&lt;wsp:rsid wsp:val=&quot;007B7F47&quot;/&gt;&lt;wsp:rsid wsp:val=&quot;007C3C20&quot;/&gt;&lt;wsp:rsid wsp:val=&quot;007E07F5&quot;/&gt;&lt;wsp:rsid wsp:val=&quot;007E116C&quot;/&gt;&lt;wsp:rsid wsp:val=&quot;007E1D70&quot;/&gt;&lt;wsp:rsid wsp:val=&quot;007E5906&quot;/&gt;&lt;wsp:rsid wsp:val=&quot;007F2445&quot;/&gt;&lt;wsp:rsid wsp:val=&quot;007F5957&quot;/&gt;&lt;wsp:rsid wsp:val=&quot;00807555&quot;/&gt;&lt;wsp:rsid wsp:val=&quot;008120B3&quot;/&gt;&lt;wsp:rsid wsp:val=&quot;00813F2B&quot;/&gt;&lt;wsp:rsid wsp:val=&quot;00815CD9&quot;/&gt;&lt;wsp:rsid wsp:val=&quot;00827074&quot;/&gt;&lt;wsp:rsid wsp:val=&quot;008271D2&quot;/&gt;&lt;wsp:rsid wsp:val=&quot;00830CB6&quot;/&gt;&lt;wsp:rsid wsp:val=&quot;00832EF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014AC&quot;/&gt;&lt;wsp:rsid wsp:val=&quot;009117D5&quot;/&gt;&lt;wsp:rsid wsp:val=&quot;009121B0&quot;/&gt;&lt;wsp:rsid wsp:val=&quot;0091240F&quot;/&gt;&lt;wsp:rsid wsp:val=&quot;0091254E&quot;/&gt;&lt;wsp:rsid wsp:val=&quot;00915066&quot;/&gt;&lt;wsp:rsid wsp:val=&quot;009170A8&quot;/&gt;&lt;wsp:rsid wsp:val=&quot;009219A7&quot;/&gt;&lt;wsp:rsid wsp:val=&quot;009241EA&quot;/&gt;&lt;wsp:rsid wsp:val=&quot;00924E2C&quot;/&gt;&lt;wsp:rsid wsp:val=&quot;00930024&quot;/&gt;&lt;wsp:rsid wsp:val=&quot;00931DD4&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86F&quot;/&gt;&lt;wsp:rsid wsp:val=&quot;00953883&quot;/&gt;&lt;wsp:rsid wsp:val=&quot;0096265B&quot;/&gt;&lt;wsp:rsid wsp:val=&quot;00964EF6&quot;/&gt;&lt;wsp:rsid wsp:val=&quot;009657DE&quot;/&gt;&lt;wsp:rsid wsp:val=&quot;00973FA2&quot;/&gt;&lt;wsp:rsid wsp:val=&quot;00974FA5&quot;/&gt;&lt;wsp:rsid wsp:val=&quot;00981D9F&quot;/&gt;&lt;wsp:rsid wsp:val=&quot;00985935&quot;/&gt;&lt;wsp:rsid wsp:val=&quot;00986B2F&quot;/&gt;&lt;wsp:rsid wsp:val=&quot;009A02D8&quot;/&gt;&lt;wsp:rsid wsp:val=&quot;009A5A09&quot;/&gt;&lt;wsp:rsid wsp:val=&quot;009A6F45&quot;/&gt;&lt;wsp:rsid wsp:val=&quot;009B1D77&quot;/&gt;&lt;wsp:rsid wsp:val=&quot;009B3214&quot;/&gt;&lt;wsp:rsid wsp:val=&quot;009B64D0&quot;/&gt;&lt;wsp:rsid wsp:val=&quot;009C2CD7&quot;/&gt;&lt;wsp:rsid wsp:val=&quot;009D0A7F&quot;/&gt;&lt;wsp:rsid wsp:val=&quot;009D11EC&quot;/&gt;&lt;wsp:rsid wsp:val=&quot;009D25E3&quot;/&gt;&lt;wsp:rsid wsp:val=&quot;009D34E2&quot;/&gt;&lt;wsp:rsid wsp:val=&quot;009E111F&quot;/&gt;&lt;wsp:rsid wsp:val=&quot;009E2F39&quot;/&gt;&lt;wsp:rsid wsp:val=&quot;009E4A2A&quot;/&gt;&lt;wsp:rsid wsp:val=&quot;009F1E10&quot;/&gt;&lt;wsp:rsid wsp:val=&quot;009F69FB&quot;/&gt;&lt;wsp:rsid wsp:val=&quot;00A053FA&quot;/&gt;&lt;wsp:rsid wsp:val=&quot;00A1200A&quot;/&gt;&lt;wsp:rsid wsp:val=&quot;00A120D8&quot;/&gt;&lt;wsp:rsid wsp:val=&quot;00A1288C&quot;/&gt;&lt;wsp:rsid wsp:val=&quot;00A144EA&quot;/&gt;&lt;wsp:rsid wsp:val=&quot;00A16B00&quot;/&gt;&lt;wsp:rsid wsp:val=&quot;00A16B41&quot;/&gt;&lt;wsp:rsid wsp:val=&quot;00A255CA&quot;/&gt;&lt;wsp:rsid wsp:val=&quot;00A31351&quot;/&gt;&lt;wsp:rsid wsp:val=&quot;00A320EB&quot;/&gt;&lt;wsp:rsid wsp:val=&quot;00A3258C&quot;/&gt;&lt;wsp:rsid wsp:val=&quot;00A43A40&quot;/&gt;&lt;wsp:rsid wsp:val=&quot;00A453E9&quot;/&gt;&lt;wsp:rsid wsp:val=&quot;00A54C47&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B4&quot;/&gt;&lt;wsp:rsid wsp:val=&quot;00AB1B52&quot;/&gt;&lt;wsp:rsid wsp:val=&quot;00AB3E67&quot;/&gt;&lt;wsp:rsid wsp:val=&quot;00AB5C38&quot;/&gt;&lt;wsp:rsid wsp:val=&quot;00AC278D&quot;/&gt;&lt;wsp:rsid wsp:val=&quot;00AD1C5F&quot;/&gt;&lt;wsp:rsid wsp:val=&quot;00AD2F16&quot;/&gt;&lt;wsp:rsid wsp:val=&quot;00AD7B8A&quot;/&gt;&lt;wsp:rsid wsp:val=&quot;00AD7C0A&quot;/&gt;&lt;wsp:rsid wsp:val=&quot;00AE554F&quot;/&gt;&lt;wsp:rsid wsp:val=&quot;00AE7351&quot;/&gt;&lt;wsp:rsid wsp:val=&quot;00AF04E2&quot;/&gt;&lt;wsp:rsid wsp:val=&quot;00AF1339&quot;/&gt;&lt;wsp:rsid wsp:val=&quot;00AF676F&quot;/&gt;&lt;wsp:rsid wsp:val=&quot;00AF6EBE&quot;/&gt;&lt;wsp:rsid wsp:val=&quot;00B013F9&quot;/&gt;&lt;wsp:rsid wsp:val=&quot;00B057B7&quot;/&gt;&lt;wsp:rsid wsp:val=&quot;00B100FD&quot;/&gt;&lt;wsp:rsid wsp:val=&quot;00B112C6&quot;/&gt;&lt;wsp:rsid wsp:val=&quot;00B20627&quot;/&gt;&lt;wsp:rsid wsp:val=&quot;00B23921&quot;/&gt;&lt;wsp:rsid wsp:val=&quot;00B26221&quot;/&gt;&lt;wsp:rsid wsp:val=&quot;00B33182&quot;/&gt;&lt;wsp:rsid wsp:val=&quot;00B34F32&quot;/&gt;&lt;wsp:rsid wsp:val=&quot;00B40D93&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6D4D&quot;/&gt;&lt;wsp:rsid wsp:val=&quot;00B906C7&quot;/&gt;&lt;wsp:rsid wsp:val=&quot;00B90F97&quot;/&gt;&lt;wsp:rsid wsp:val=&quot;00B93DA4&quot;/&gt;&lt;wsp:rsid wsp:val=&quot;00B97AAA&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F1F78&quot;/&gt;&lt;wsp:rsid wsp:val=&quot;00BF568E&quot;/&gt;&lt;wsp:rsid wsp:val=&quot;00BF6CE0&quot;/&gt;&lt;wsp:rsid wsp:val=&quot;00C015D7&quot;/&gt;&lt;wsp:rsid wsp:val=&quot;00C05269&quot;/&gt;&lt;wsp:rsid wsp:val=&quot;00C1568A&quot;/&gt;&lt;wsp:rsid wsp:val=&quot;00C16B72&quot;/&gt;&lt;wsp:rsid wsp:val=&quot;00C213F0&quot;/&gt;&lt;wsp:rsid wsp:val=&quot;00C2565D&quot;/&gt;&lt;wsp:rsid wsp:val=&quot;00C264AD&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3ACC&quot;/&gt;&lt;wsp:rsid wsp:val=&quot;00C86B16&quot;/&gt;&lt;wsp:rsid wsp:val=&quot;00C878E9&quot;/&gt;&lt;wsp:rsid wsp:val=&quot;00C9432E&quot;/&gt;&lt;wsp:rsid wsp:val=&quot;00C973E1&quot;/&gt;&lt;wsp:rsid wsp:val=&quot;00CA3C7D&quot;/&gt;&lt;wsp:rsid wsp:val=&quot;00CA4A7A&quot;/&gt;&lt;wsp:rsid wsp:val=&quot;00CA5629&quot;/&gt;&lt;wsp:rsid wsp:val=&quot;00CA662E&quot;/&gt;&lt;wsp:rsid wsp:val=&quot;00CB0561&quot;/&gt;&lt;wsp:rsid wsp:val=&quot;00CC4FB3&quot;/&gt;&lt;wsp:rsid wsp:val=&quot;00CC5365&quot;/&gt;&lt;wsp:rsid wsp:val=&quot;00CC58B9&quot;/&gt;&lt;wsp:rsid wsp:val=&quot;00CD1153&quot;/&gt;&lt;wsp:rsid wsp:val=&quot;00CD1D60&quot;/&gt;&lt;wsp:rsid wsp:val=&quot;00CD660F&quot;/&gt;&lt;wsp:rsid wsp:val=&quot;00CE253C&quot;/&gt;&lt;wsp:rsid wsp:val=&quot;00CE35EA&quot;/&gt;&lt;wsp:rsid wsp:val=&quot;00CE4A18&quot;/&gt;&lt;wsp:rsid wsp:val=&quot;00CF2307&quot;/&gt;&lt;wsp:rsid wsp:val=&quot;00CF43FB&quot;/&gt;&lt;wsp:rsid wsp:val=&quot;00D0138D&quot;/&gt;&lt;wsp:rsid wsp:val=&quot;00D02D0D&quot;/&gt;&lt;wsp:rsid wsp:val=&quot;00D033F5&quot;/&gt;&lt;wsp:rsid wsp:val=&quot;00D1164E&quot;/&gt;&lt;wsp:rsid wsp:val=&quot;00D12666&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6E01&quot;/&gt;&lt;wsp:rsid wsp:val=&quot;00D6781B&quot;/&gt;&lt;wsp:rsid wsp:val=&quot;00D82F8E&quot;/&gt;&lt;wsp:rsid wsp:val=&quot;00D835F6&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214A&quot;/&gt;&lt;wsp:rsid wsp:val=&quot;00DF0111&quot;/&gt;&lt;wsp:rsid wsp:val=&quot;00DF46B1&quot;/&gt;&lt;wsp:rsid wsp:val=&quot;00DF5416&quot;/&gt;&lt;wsp:rsid wsp:val=&quot;00E03022&quot;/&gt;&lt;wsp:rsid wsp:val=&quot;00E15326&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67DCE&quot;/&gt;&lt;wsp:rsid wsp:val=&quot;00E70311&quot;/&gt;&lt;wsp:rsid wsp:val=&quot;00E75E82&quot;/&gt;&lt;wsp:rsid wsp:val=&quot;00E7769E&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C7B40&quot;/&gt;&lt;wsp:rsid wsp:val=&quot;00ED034C&quot;/&gt;&lt;wsp:rsid wsp:val=&quot;00ED0A61&quot;/&gt;&lt;wsp:rsid wsp:val=&quot;00ED1810&quot;/&gt;&lt;wsp:rsid wsp:val=&quot;00ED2DFB&quot;/&gt;&lt;wsp:rsid wsp:val=&quot;00ED2E01&quot;/&gt;&lt;wsp:rsid wsp:val=&quot;00ED55AE&quot;/&gt;&lt;wsp:rsid wsp:val=&quot;00EE1DB6&quot;/&gt;&lt;wsp:rsid wsp:val=&quot;00EF0B99&quot;/&gt;&lt;wsp:rsid wsp:val=&quot;00EF1AAC&quot;/&gt;&lt;wsp:rsid wsp:val=&quot;00EF3910&quot;/&gt;&lt;wsp:rsid wsp:val=&quot;00EF4F07&quot;/&gt;&lt;wsp:rsid wsp:val=&quot;00EF6036&quot;/&gt;&lt;wsp:rsid wsp:val=&quot;00F000D6&quot;/&gt;&lt;wsp:rsid wsp:val=&quot;00F0023E&quot;/&gt;&lt;wsp:rsid wsp:val=&quot;00F04BCD&quot;/&gt;&lt;wsp:rsid wsp:val=&quot;00F063F8&quot;/&gt;&lt;wsp:rsid wsp:val=&quot;00F07B8D&quot;/&gt;&lt;wsp:rsid wsp:val=&quot;00F1304F&quot;/&gt;&lt;wsp:rsid wsp:val=&quot;00F202E6&quot;/&gt;&lt;wsp:rsid wsp:val=&quot;00F230BA&quot;/&gt;&lt;wsp:rsid wsp:val=&quot;00F23620&quot;/&gt;&lt;wsp:rsid wsp:val=&quot;00F24D21&quot;/&gt;&lt;wsp:rsid wsp:val=&quot;00F261B5&quot;/&gt;&lt;wsp:rsid wsp:val=&quot;00F26BD4&quot;/&gt;&lt;wsp:rsid wsp:val=&quot;00F27DE6&quot;/&gt;&lt;wsp:rsid wsp:val=&quot;00F27E3C&quot;/&gt;&lt;wsp:rsid wsp:val=&quot;00F30FD9&quot;/&gt;&lt;wsp:rsid wsp:val=&quot;00F37A8E&quot;/&gt;&lt;wsp:rsid wsp:val=&quot;00F4032A&quot;/&gt;&lt;wsp:rsid wsp:val=&quot;00F44ADB&quot;/&gt;&lt;wsp:rsid wsp:val=&quot;00F4586C&quot;/&gt;&lt;wsp:rsid wsp:val=&quot;00F52B54&quot;/&gt;&lt;wsp:rsid wsp:val=&quot;00F61405&quot;/&gt;&lt;wsp:rsid wsp:val=&quot;00F61573&quot;/&gt;&lt;wsp:rsid wsp:val=&quot;00F624EC&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B74&quot;/&gt;&lt;wsp:rsid wsp:val=&quot;00FD43E6&quot;/&gt;&lt;wsp:rsid wsp:val=&quot;00FE1FEE&quot;/&gt;&lt;wsp:rsid wsp:val=&quot;00FE6A52&quot;/&gt;&lt;wsp:rsid wsp:val=&quot;00FF45F8&quot;/&gt;&lt;/wsp:rsids&gt;&lt;/w:docPr&gt;&lt;w:body&gt;&lt;wx:sect&gt;&lt;w:p wsp:rsidR=&quot;00000000&quot; wsp:rsidRDefault=&quot;00C1568A&quot; wsp:rsidP=&quot;00C1568A&quot;&gt;&lt;m:oMathPara&gt;&lt;m:oMath&gt;&lt;m:sSup&gt;&lt;m:sSupPr&gt;&lt;m:ctrlPr&gt;&lt;w:rPr&gt;&lt;w:rFonts w:ascii=&quot;Cambria Math&quot; w:h-ansi=&quot;Cambria Math&quot;/&gt;&lt;wx:font wx:val=&quot;Cambria Math&quot;/&gt;&lt;w:i/&gt;&lt;w:i-cs/&gt;&lt;w:color w:val=&quot;FF0000&quot;/&gt;&lt;/w:rPr&gt;&lt;/m:ctrlPr&gt;&lt;/m:sSupPr&gt;&lt;m:e&gt;&lt;m:r&gt;&lt;w:rPr&gt;&lt;w:rFonts w:ascii=&quot;Cambria Math&quot; w:h-ansi=&quot;Cambria Math&quot;/&gt;&lt;wx:font wx:val=&quot;Cambria Math&quot;/&gt;&lt;w:i/&gt;&lt;w:color w:val=&quot;FF0000&quot;/&gt;&lt;/w:rPr&gt;&lt;m:t&gt;2&lt;/m:t&gt;&lt;/m:r&gt;&lt;/m:e&gt;&lt;m:sup&gt;&lt;m:r&gt;&lt;w:rPr&gt;&lt;w:rFonts w:ascii=&quot;Cambria Math&quot; w:h-ansi=&quot;Cambria Math&quot;/&gt;&lt;wx:font wx:val=&quot;Cambria Math&quot;/&gt;&lt;w:i/&gt;&lt;w:color w:val=&quot;FF0000&quot;/&gt;&lt;/w:rPr&gt;&lt;m:t&gt;N&lt;/m:t&gt;&lt;/m:r&gt;&lt;/m:sup&gt;&lt;/m:sSup&gt;&lt;m:r&gt;&lt;w:rPr&gt;&lt;w:rFonts w:ascii=&quot;Cambria Math&quot; w:h-ansi=&quot;Cambria Math&quot;/&gt;&lt;wx:font wx:val=&quot;Cambria Math&quot;/&gt;&lt;w:i/&gt;&lt;w:color w:val=&quot;FF0000&quot;/&gt;&lt;/w:rPr&gt;&lt;m:t&gt;&amp;gt;M&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600727">
              <w:rPr>
                <w:rFonts w:ascii="Times New Roman" w:hAnsi="Times New Roman"/>
                <w:iCs/>
                <w:szCs w:val="20"/>
              </w:rPr>
              <w:instrText xml:space="preserve"> </w:instrText>
            </w:r>
            <w:r w:rsidRPr="00600727">
              <w:rPr>
                <w:rFonts w:ascii="Times New Roman" w:hAnsi="Times New Roman"/>
                <w:iCs/>
                <w:szCs w:val="20"/>
              </w:rPr>
              <w:fldChar w:fldCharType="separate"/>
            </w:r>
            <w:r w:rsidR="000018D4">
              <w:rPr>
                <w:rFonts w:ascii="Times New Roman" w:hAnsi="Times New Roman"/>
                <w:iCs/>
                <w:noProof/>
                <w:position w:val="-5"/>
                <w:szCs w:val="20"/>
              </w:rPr>
              <w:pict w14:anchorId="0CF4ECB9">
                <v:shape id="_x0000_i1028" type="#_x0000_t75" alt="" style="width:33.8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459F&quot;/&gt;&lt;wsp:rsid wsp:val=&quot;000154E8&quot;/&gt;&lt;wsp:rsid wsp:val=&quot;00017452&quot;/&gt;&lt;wsp:rsid wsp:val=&quot;00017C2A&quot;/&gt;&lt;wsp:rsid wsp:val=&quot;000206F5&quot;/&gt;&lt;wsp:rsid wsp:val=&quot;00021963&quot;/&gt;&lt;wsp:rsid wsp:val=&quot;00021A46&quot;/&gt;&lt;wsp:rsid wsp:val=&quot;00027418&quot;/&gt;&lt;wsp:rsid wsp:val=&quot;00030E16&quot;/&gt;&lt;wsp:rsid wsp:val=&quot;00035C3D&quot;/&gt;&lt;wsp:rsid wsp:val=&quot;0004171B&quot;/&gt;&lt;wsp:rsid wsp:val=&quot;00052672&quot;/&gt;&lt;wsp:rsid wsp:val=&quot;00053611&quot;/&gt;&lt;wsp:rsid wsp:val=&quot;00054572&quot;/&gt;&lt;wsp:rsid wsp:val=&quot;00054DD5&quot;/&gt;&lt;wsp:rsid wsp:val=&quot;00060542&quot;/&gt;&lt;wsp:rsid wsp:val=&quot;000605DA&quot;/&gt;&lt;wsp:rsid wsp:val=&quot;00070E52&quot;/&gt;&lt;wsp:rsid wsp:val=&quot;00073953&quot;/&gt;&lt;wsp:rsid wsp:val=&quot;00073C45&quot;/&gt;&lt;wsp:rsid wsp:val=&quot;00074A3E&quot;/&gt;&lt;wsp:rsid wsp:val=&quot;00076C50&quot;/&gt;&lt;wsp:rsid wsp:val=&quot;000809D1&quot;/&gt;&lt;wsp:rsid wsp:val=&quot;00083AB6&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748B&quot;/&gt;&lt;wsp:rsid wsp:val=&quot;000C74E2&quot;/&gt;&lt;wsp:rsid wsp:val=&quot;000C7A0C&quot;/&gt;&lt;wsp:rsid wsp:val=&quot;000D242E&quot;/&gt;&lt;wsp:rsid wsp:val=&quot;000D38C6&quot;/&gt;&lt;wsp:rsid wsp:val=&quot;000D7D77&quot;/&gt;&lt;wsp:rsid wsp:val=&quot;000E4369&quot;/&gt;&lt;wsp:rsid wsp:val=&quot;000E474A&quot;/&gt;&lt;wsp:rsid wsp:val=&quot;000E5BCB&quot;/&gt;&lt;wsp:rsid wsp:val=&quot;000E67A5&quot;/&gt;&lt;wsp:rsid wsp:val=&quot;000E7117&quot;/&gt;&lt;wsp:rsid wsp:val=&quot;000F59FD&quot;/&gt;&lt;wsp:rsid wsp:val=&quot;0010230E&quot;/&gt;&lt;wsp:rsid wsp:val=&quot;00103337&quot;/&gt;&lt;wsp:rsid wsp:val=&quot;001111D3&quot;/&gt;&lt;wsp:rsid wsp:val=&quot;00111908&quot;/&gt;&lt;wsp:rsid wsp:val=&quot;001176DF&quot;/&gt;&lt;wsp:rsid wsp:val=&quot;00131CB0&quot;/&gt;&lt;wsp:rsid wsp:val=&quot;00132CBE&quot;/&gt;&lt;wsp:rsid wsp:val=&quot;001435E4&quot;/&gt;&lt;wsp:rsid wsp:val=&quot;0014584C&quot;/&gt;&lt;wsp:rsid wsp:val=&quot;00156174&quot;/&gt;&lt;wsp:rsid wsp:val=&quot;0016549C&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5D17&quot;/&gt;&lt;wsp:rsid wsp:val=&quot;00186520&quot;/&gt;&lt;wsp:rsid wsp:val=&quot;0019426E&quot;/&gt;&lt;wsp:rsid wsp:val=&quot;001962A7&quot;/&gt;&lt;wsp:rsid wsp:val=&quot;001A1026&quot;/&gt;&lt;wsp:rsid wsp:val=&quot;001A235A&quot;/&gt;&lt;wsp:rsid wsp:val=&quot;001A35F9&quot;/&gt;&lt;wsp:rsid wsp:val=&quot;001A68A2&quot;/&gt;&lt;wsp:rsid wsp:val=&quot;001B141B&quot;/&gt;&lt;wsp:rsid wsp:val=&quot;001C3B8C&quot;/&gt;&lt;wsp:rsid wsp:val=&quot;001C40D9&quot;/&gt;&lt;wsp:rsid wsp:val=&quot;001C5621&quot;/&gt;&lt;wsp:rsid wsp:val=&quot;001C74BE&quot;/&gt;&lt;wsp:rsid wsp:val=&quot;001D150F&quot;/&gt;&lt;wsp:rsid wsp:val=&quot;001D2AE5&quot;/&gt;&lt;wsp:rsid wsp:val=&quot;001D4A33&quot;/&gt;&lt;wsp:rsid wsp:val=&quot;001D52A5&quot;/&gt;&lt;wsp:rsid wsp:val=&quot;001D7AE8&quot;/&gt;&lt;wsp:rsid wsp:val=&quot;001E630D&quot;/&gt;&lt;wsp:rsid wsp:val=&quot;001F0301&quot;/&gt;&lt;wsp:rsid wsp:val=&quot;001F0B04&quot;/&gt;&lt;wsp:rsid wsp:val=&quot;001F2C8F&quot;/&gt;&lt;wsp:rsid wsp:val=&quot;001F6102&quot;/&gt;&lt;wsp:rsid wsp:val=&quot;001F7766&quot;/&gt;&lt;wsp:rsid wsp:val=&quot;00202C71&quot;/&gt;&lt;wsp:rsid wsp:val=&quot;00205A7D&quot;/&gt;&lt;wsp:rsid wsp:val=&quot;00207C8A&quot;/&gt;&lt;wsp:rsid wsp:val=&quot;00211448&quot;/&gt;&lt;wsp:rsid wsp:val=&quot;002148DC&quot;/&gt;&lt;wsp:rsid wsp:val=&quot;00214D7E&quot;/&gt;&lt;wsp:rsid wsp:val=&quot;00214F2A&quot;/&gt;&lt;wsp:rsid wsp:val=&quot;002216DD&quot;/&gt;&lt;wsp:rsid wsp:val=&quot;00221E20&quot;/&gt;&lt;wsp:rsid wsp:val=&quot;00222232&quot;/&gt;&lt;wsp:rsid wsp:val=&quot;00227F9C&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FBD&quot;/&gt;&lt;wsp:rsid wsp:val=&quot;00282066&quot;/&gt;&lt;wsp:rsid wsp:val=&quot;00282E2C&quot;/&gt;&lt;wsp:rsid wsp:val=&quot;002870FB&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E1DF6&quot;/&gt;&lt;wsp:rsid wsp:val=&quot;002F40CD&quot;/&gt;&lt;wsp:rsid wsp:val=&quot;002F4411&quot;/&gt;&lt;wsp:rsid wsp:val=&quot;002F4938&quot;/&gt;&lt;wsp:rsid wsp:val=&quot;002F7271&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6948&quot;/&gt;&lt;wsp:rsid wsp:val=&quot;00343017&quot;/&gt;&lt;wsp:rsid wsp:val=&quot;00343A55&quot;/&gt;&lt;wsp:rsid wsp:val=&quot;00345EEA&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82901&quot;/&gt;&lt;wsp:rsid wsp:val=&quot;00385726&quot;/&gt;&lt;wsp:rsid wsp:val=&quot;00387D1C&quot;/&gt;&lt;wsp:rsid wsp:val=&quot;00392A3A&quot;/&gt;&lt;wsp:rsid wsp:val=&quot;003A135F&quot;/&gt;&lt;wsp:rsid wsp:val=&quot;003A4607&quot;/&gt;&lt;wsp:rsid wsp:val=&quot;003A6B10&quot;/&gt;&lt;wsp:rsid wsp:val=&quot;003B0BF8&quot;/&gt;&lt;wsp:rsid wsp:val=&quot;003B3DC0&quot;/&gt;&lt;wsp:rsid wsp:val=&quot;003B5963&quot;/&gt;&lt;wsp:rsid wsp:val=&quot;003B6548&quot;/&gt;&lt;wsp:rsid wsp:val=&quot;003D33A8&quot;/&gt;&lt;wsp:rsid wsp:val=&quot;003E0305&quot;/&gt;&lt;wsp:rsid wsp:val=&quot;003E6586&quot;/&gt;&lt;wsp:rsid wsp:val=&quot;003E7642&quot;/&gt;&lt;wsp:rsid wsp:val=&quot;003F4797&quot;/&gt;&lt;wsp:rsid wsp:val=&quot;003F47B5&quot;/&gt;&lt;wsp:rsid wsp:val=&quot;004109C3&quot;/&gt;&lt;wsp:rsid wsp:val=&quot;004118D5&quot;/&gt;&lt;wsp:rsid wsp:val=&quot;00413B4E&quot;/&gt;&lt;wsp:rsid wsp:val=&quot;00414181&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7318D&quot;/&gt;&lt;wsp:rsid wsp:val=&quot;0048579F&quot;/&gt;&lt;wsp:rsid wsp:val=&quot;0049013E&quot;/&gt;&lt;wsp:rsid wsp:val=&quot;004902E0&quot;/&gt;&lt;wsp:rsid wsp:val=&quot;00490947&quot;/&gt;&lt;wsp:rsid wsp:val=&quot;004910AC&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5C0&quot;/&gt;&lt;wsp:rsid wsp:val=&quot;004F7BC8&quot;/&gt;&lt;wsp:rsid wsp:val=&quot;005104F5&quot;/&gt;&lt;wsp:rsid wsp:val=&quot;005121D4&quot;/&gt;&lt;wsp:rsid wsp:val=&quot;00514701&quot;/&gt;&lt;wsp:rsid wsp:val=&quot;00521FA7&quot;/&gt;&lt;wsp:rsid wsp:val=&quot;00524E96&quot;/&gt;&lt;wsp:rsid wsp:val=&quot;00532D8C&quot;/&gt;&lt;wsp:rsid wsp:val=&quot;00545925&quot;/&gt;&lt;wsp:rsid wsp:val=&quot;00546BEF&quot;/&gt;&lt;wsp:rsid wsp:val=&quot;00547AEB&quot;/&gt;&lt;wsp:rsid wsp:val=&quot;005519E2&quot;/&gt;&lt;wsp:rsid wsp:val=&quot;00551A39&quot;/&gt;&lt;wsp:rsid wsp:val=&quot;00551A96&quot;/&gt;&lt;wsp:rsid wsp:val=&quot;00553E3A&quot;/&gt;&lt;wsp:rsid wsp:val=&quot;00554E95&quot;/&gt;&lt;wsp:rsid wsp:val=&quot;00556A4D&quot;/&gt;&lt;wsp:rsid wsp:val=&quot;00562D7B&quot;/&gt;&lt;wsp:rsid wsp:val=&quot;005634E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36B6&quot;/&gt;&lt;wsp:rsid wsp:val=&quot;0059417F&quot;/&gt;&lt;wsp:rsid wsp:val=&quot;00595848&quot;/&gt;&lt;wsp:rsid wsp:val=&quot;00595D38&quot;/&gt;&lt;wsp:rsid wsp:val=&quot;005A4C61&quot;/&gt;&lt;wsp:rsid wsp:val=&quot;005B25BC&quot;/&gt;&lt;wsp:rsid wsp:val=&quot;005B374C&quot;/&gt;&lt;wsp:rsid wsp:val=&quot;005C0091&quot;/&gt;&lt;wsp:rsid wsp:val=&quot;005C3943&quot;/&gt;&lt;wsp:rsid wsp:val=&quot;005D08B4&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301B&quot;/&gt;&lt;wsp:rsid wsp:val=&quot;00603782&quot;/&gt;&lt;wsp:rsid wsp:val=&quot;00604D89&quot;/&gt;&lt;wsp:rsid wsp:val=&quot;00613ABD&quot;/&gt;&lt;wsp:rsid wsp:val=&quot;0061650F&quot;/&gt;&lt;wsp:rsid wsp:val=&quot;00623D44&quot;/&gt;&lt;wsp:rsid wsp:val=&quot;00625E37&quot;/&gt;&lt;wsp:rsid wsp:val=&quot;006322FD&quot;/&gt;&lt;wsp:rsid wsp:val=&quot;00640051&quot;/&gt;&lt;wsp:rsid wsp:val=&quot;00642348&quot;/&gt;&lt;wsp:rsid wsp:val=&quot;00645CFD&quot;/&gt;&lt;wsp:rsid wsp:val=&quot;00645E6A&quot;/&gt;&lt;wsp:rsid wsp:val=&quot;0065303B&quot;/&gt;&lt;wsp:rsid wsp:val=&quot;006656BB&quot;/&gt;&lt;wsp:rsid wsp:val=&quot;00666238&quot;/&gt;&lt;wsp:rsid wsp:val=&quot;00673FC7&quot;/&gt;&lt;wsp:rsid wsp:val=&quot;00674A65&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D04B4&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2E8C&quot;/&gt;&lt;wsp:rsid wsp:val=&quot;00763C91&quot;/&gt;&lt;wsp:rsid wsp:val=&quot;00774F27&quot;/&gt;&lt;wsp:rsid wsp:val=&quot;007771B0&quot;/&gt;&lt;wsp:rsid wsp:val=&quot;00777298&quot;/&gt;&lt;wsp:rsid wsp:val=&quot;0078005E&quot;/&gt;&lt;wsp:rsid wsp:val=&quot;007831B0&quot;/&gt;&lt;wsp:rsid wsp:val=&quot;00783D97&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6E3&quot;/&gt;&lt;wsp:rsid wsp:val=&quot;007B7F47&quot;/&gt;&lt;wsp:rsid wsp:val=&quot;007C3C20&quot;/&gt;&lt;wsp:rsid wsp:val=&quot;007E07F5&quot;/&gt;&lt;wsp:rsid wsp:val=&quot;007E116C&quot;/&gt;&lt;wsp:rsid wsp:val=&quot;007E1D70&quot;/&gt;&lt;wsp:rsid wsp:val=&quot;007E5906&quot;/&gt;&lt;wsp:rsid wsp:val=&quot;007F2445&quot;/&gt;&lt;wsp:rsid wsp:val=&quot;007F5957&quot;/&gt;&lt;wsp:rsid wsp:val=&quot;00807555&quot;/&gt;&lt;wsp:rsid wsp:val=&quot;008120B3&quot;/&gt;&lt;wsp:rsid wsp:val=&quot;00813F2B&quot;/&gt;&lt;wsp:rsid wsp:val=&quot;00815CD9&quot;/&gt;&lt;wsp:rsid wsp:val=&quot;00827074&quot;/&gt;&lt;wsp:rsid wsp:val=&quot;008271D2&quot;/&gt;&lt;wsp:rsid wsp:val=&quot;00830CB6&quot;/&gt;&lt;wsp:rsid wsp:val=&quot;00832EF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014AC&quot;/&gt;&lt;wsp:rsid wsp:val=&quot;009117D5&quot;/&gt;&lt;wsp:rsid wsp:val=&quot;009121B0&quot;/&gt;&lt;wsp:rsid wsp:val=&quot;0091240F&quot;/&gt;&lt;wsp:rsid wsp:val=&quot;0091254E&quot;/&gt;&lt;wsp:rsid wsp:val=&quot;00915066&quot;/&gt;&lt;wsp:rsid wsp:val=&quot;009170A8&quot;/&gt;&lt;wsp:rsid wsp:val=&quot;009219A7&quot;/&gt;&lt;wsp:rsid wsp:val=&quot;009241EA&quot;/&gt;&lt;wsp:rsid wsp:val=&quot;00924E2C&quot;/&gt;&lt;wsp:rsid wsp:val=&quot;00930024&quot;/&gt;&lt;wsp:rsid wsp:val=&quot;00931DD4&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86F&quot;/&gt;&lt;wsp:rsid wsp:val=&quot;00953883&quot;/&gt;&lt;wsp:rsid wsp:val=&quot;0096265B&quot;/&gt;&lt;wsp:rsid wsp:val=&quot;00964EF6&quot;/&gt;&lt;wsp:rsid wsp:val=&quot;009657DE&quot;/&gt;&lt;wsp:rsid wsp:val=&quot;00973FA2&quot;/&gt;&lt;wsp:rsid wsp:val=&quot;00974FA5&quot;/&gt;&lt;wsp:rsid wsp:val=&quot;00981D9F&quot;/&gt;&lt;wsp:rsid wsp:val=&quot;00985935&quot;/&gt;&lt;wsp:rsid wsp:val=&quot;00986B2F&quot;/&gt;&lt;wsp:rsid wsp:val=&quot;009A02D8&quot;/&gt;&lt;wsp:rsid wsp:val=&quot;009A5A09&quot;/&gt;&lt;wsp:rsid wsp:val=&quot;009A6F45&quot;/&gt;&lt;wsp:rsid wsp:val=&quot;009B1D77&quot;/&gt;&lt;wsp:rsid wsp:val=&quot;009B3214&quot;/&gt;&lt;wsp:rsid wsp:val=&quot;009B64D0&quot;/&gt;&lt;wsp:rsid wsp:val=&quot;009C2CD7&quot;/&gt;&lt;wsp:rsid wsp:val=&quot;009D0A7F&quot;/&gt;&lt;wsp:rsid wsp:val=&quot;009D11EC&quot;/&gt;&lt;wsp:rsid wsp:val=&quot;009D25E3&quot;/&gt;&lt;wsp:rsid wsp:val=&quot;009D34E2&quot;/&gt;&lt;wsp:rsid wsp:val=&quot;009E111F&quot;/&gt;&lt;wsp:rsid wsp:val=&quot;009E2F39&quot;/&gt;&lt;wsp:rsid wsp:val=&quot;009E4A2A&quot;/&gt;&lt;wsp:rsid wsp:val=&quot;009F1E10&quot;/&gt;&lt;wsp:rsid wsp:val=&quot;009F69FB&quot;/&gt;&lt;wsp:rsid wsp:val=&quot;00A053FA&quot;/&gt;&lt;wsp:rsid wsp:val=&quot;00A1200A&quot;/&gt;&lt;wsp:rsid wsp:val=&quot;00A120D8&quot;/&gt;&lt;wsp:rsid wsp:val=&quot;00A1288C&quot;/&gt;&lt;wsp:rsid wsp:val=&quot;00A144EA&quot;/&gt;&lt;wsp:rsid wsp:val=&quot;00A16B00&quot;/&gt;&lt;wsp:rsid wsp:val=&quot;00A16B41&quot;/&gt;&lt;wsp:rsid wsp:val=&quot;00A255CA&quot;/&gt;&lt;wsp:rsid wsp:val=&quot;00A31351&quot;/&gt;&lt;wsp:rsid wsp:val=&quot;00A320EB&quot;/&gt;&lt;wsp:rsid wsp:val=&quot;00A3258C&quot;/&gt;&lt;wsp:rsid wsp:val=&quot;00A43A40&quot;/&gt;&lt;wsp:rsid wsp:val=&quot;00A453E9&quot;/&gt;&lt;wsp:rsid wsp:val=&quot;00A54C47&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B4&quot;/&gt;&lt;wsp:rsid wsp:val=&quot;00AB1B52&quot;/&gt;&lt;wsp:rsid wsp:val=&quot;00AB3E67&quot;/&gt;&lt;wsp:rsid wsp:val=&quot;00AB5C38&quot;/&gt;&lt;wsp:rsid wsp:val=&quot;00AC278D&quot;/&gt;&lt;wsp:rsid wsp:val=&quot;00AD1C5F&quot;/&gt;&lt;wsp:rsid wsp:val=&quot;00AD2F16&quot;/&gt;&lt;wsp:rsid wsp:val=&quot;00AD7B8A&quot;/&gt;&lt;wsp:rsid wsp:val=&quot;00AD7C0A&quot;/&gt;&lt;wsp:rsid wsp:val=&quot;00AE554F&quot;/&gt;&lt;wsp:rsid wsp:val=&quot;00AE7351&quot;/&gt;&lt;wsp:rsid wsp:val=&quot;00AF04E2&quot;/&gt;&lt;wsp:rsid wsp:val=&quot;00AF1339&quot;/&gt;&lt;wsp:rsid wsp:val=&quot;00AF676F&quot;/&gt;&lt;wsp:rsid wsp:val=&quot;00AF6EBE&quot;/&gt;&lt;wsp:rsid wsp:val=&quot;00B013F9&quot;/&gt;&lt;wsp:rsid wsp:val=&quot;00B057B7&quot;/&gt;&lt;wsp:rsid wsp:val=&quot;00B100FD&quot;/&gt;&lt;wsp:rsid wsp:val=&quot;00B112C6&quot;/&gt;&lt;wsp:rsid wsp:val=&quot;00B20627&quot;/&gt;&lt;wsp:rsid wsp:val=&quot;00B23921&quot;/&gt;&lt;wsp:rsid wsp:val=&quot;00B26221&quot;/&gt;&lt;wsp:rsid wsp:val=&quot;00B33182&quot;/&gt;&lt;wsp:rsid wsp:val=&quot;00B34F32&quot;/&gt;&lt;wsp:rsid wsp:val=&quot;00B40D93&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6D4D&quot;/&gt;&lt;wsp:rsid wsp:val=&quot;00B906C7&quot;/&gt;&lt;wsp:rsid wsp:val=&quot;00B90F97&quot;/&gt;&lt;wsp:rsid wsp:val=&quot;00B93DA4&quot;/&gt;&lt;wsp:rsid wsp:val=&quot;00B97AAA&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F1F78&quot;/&gt;&lt;wsp:rsid wsp:val=&quot;00BF568E&quot;/&gt;&lt;wsp:rsid wsp:val=&quot;00BF6CE0&quot;/&gt;&lt;wsp:rsid wsp:val=&quot;00C015D7&quot;/&gt;&lt;wsp:rsid wsp:val=&quot;00C05269&quot;/&gt;&lt;wsp:rsid wsp:val=&quot;00C1568A&quot;/&gt;&lt;wsp:rsid wsp:val=&quot;00C16B72&quot;/&gt;&lt;wsp:rsid wsp:val=&quot;00C213F0&quot;/&gt;&lt;wsp:rsid wsp:val=&quot;00C2565D&quot;/&gt;&lt;wsp:rsid wsp:val=&quot;00C264AD&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3ACC&quot;/&gt;&lt;wsp:rsid wsp:val=&quot;00C86B16&quot;/&gt;&lt;wsp:rsid wsp:val=&quot;00C878E9&quot;/&gt;&lt;wsp:rsid wsp:val=&quot;00C9432E&quot;/&gt;&lt;wsp:rsid wsp:val=&quot;00C973E1&quot;/&gt;&lt;wsp:rsid wsp:val=&quot;00CA3C7D&quot;/&gt;&lt;wsp:rsid wsp:val=&quot;00CA4A7A&quot;/&gt;&lt;wsp:rsid wsp:val=&quot;00CA5629&quot;/&gt;&lt;wsp:rsid wsp:val=&quot;00CA662E&quot;/&gt;&lt;wsp:rsid wsp:val=&quot;00CB0561&quot;/&gt;&lt;wsp:rsid wsp:val=&quot;00CC4FB3&quot;/&gt;&lt;wsp:rsid wsp:val=&quot;00CC5365&quot;/&gt;&lt;wsp:rsid wsp:val=&quot;00CC58B9&quot;/&gt;&lt;wsp:rsid wsp:val=&quot;00CD1153&quot;/&gt;&lt;wsp:rsid wsp:val=&quot;00CD1D60&quot;/&gt;&lt;wsp:rsid wsp:val=&quot;00CD660F&quot;/&gt;&lt;wsp:rsid wsp:val=&quot;00CE253C&quot;/&gt;&lt;wsp:rsid wsp:val=&quot;00CE35EA&quot;/&gt;&lt;wsp:rsid wsp:val=&quot;00CE4A18&quot;/&gt;&lt;wsp:rsid wsp:val=&quot;00CF2307&quot;/&gt;&lt;wsp:rsid wsp:val=&quot;00CF43FB&quot;/&gt;&lt;wsp:rsid wsp:val=&quot;00D0138D&quot;/&gt;&lt;wsp:rsid wsp:val=&quot;00D02D0D&quot;/&gt;&lt;wsp:rsid wsp:val=&quot;00D033F5&quot;/&gt;&lt;wsp:rsid wsp:val=&quot;00D1164E&quot;/&gt;&lt;wsp:rsid wsp:val=&quot;00D12666&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6E01&quot;/&gt;&lt;wsp:rsid wsp:val=&quot;00D6781B&quot;/&gt;&lt;wsp:rsid wsp:val=&quot;00D82F8E&quot;/&gt;&lt;wsp:rsid wsp:val=&quot;00D835F6&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214A&quot;/&gt;&lt;wsp:rsid wsp:val=&quot;00DF0111&quot;/&gt;&lt;wsp:rsid wsp:val=&quot;00DF46B1&quot;/&gt;&lt;wsp:rsid wsp:val=&quot;00DF5416&quot;/&gt;&lt;wsp:rsid wsp:val=&quot;00E03022&quot;/&gt;&lt;wsp:rsid wsp:val=&quot;00E15326&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67DCE&quot;/&gt;&lt;wsp:rsid wsp:val=&quot;00E70311&quot;/&gt;&lt;wsp:rsid wsp:val=&quot;00E75E82&quot;/&gt;&lt;wsp:rsid wsp:val=&quot;00E7769E&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C7B40&quot;/&gt;&lt;wsp:rsid wsp:val=&quot;00ED034C&quot;/&gt;&lt;wsp:rsid wsp:val=&quot;00ED0A61&quot;/&gt;&lt;wsp:rsid wsp:val=&quot;00ED1810&quot;/&gt;&lt;wsp:rsid wsp:val=&quot;00ED2DFB&quot;/&gt;&lt;wsp:rsid wsp:val=&quot;00ED2E01&quot;/&gt;&lt;wsp:rsid wsp:val=&quot;00ED55AE&quot;/&gt;&lt;wsp:rsid wsp:val=&quot;00EE1DB6&quot;/&gt;&lt;wsp:rsid wsp:val=&quot;00EF0B99&quot;/&gt;&lt;wsp:rsid wsp:val=&quot;00EF1AAC&quot;/&gt;&lt;wsp:rsid wsp:val=&quot;00EF3910&quot;/&gt;&lt;wsp:rsid wsp:val=&quot;00EF4F07&quot;/&gt;&lt;wsp:rsid wsp:val=&quot;00EF6036&quot;/&gt;&lt;wsp:rsid wsp:val=&quot;00F000D6&quot;/&gt;&lt;wsp:rsid wsp:val=&quot;00F0023E&quot;/&gt;&lt;wsp:rsid wsp:val=&quot;00F04BCD&quot;/&gt;&lt;wsp:rsid wsp:val=&quot;00F063F8&quot;/&gt;&lt;wsp:rsid wsp:val=&quot;00F07B8D&quot;/&gt;&lt;wsp:rsid wsp:val=&quot;00F1304F&quot;/&gt;&lt;wsp:rsid wsp:val=&quot;00F202E6&quot;/&gt;&lt;wsp:rsid wsp:val=&quot;00F230BA&quot;/&gt;&lt;wsp:rsid wsp:val=&quot;00F23620&quot;/&gt;&lt;wsp:rsid wsp:val=&quot;00F24D21&quot;/&gt;&lt;wsp:rsid wsp:val=&quot;00F261B5&quot;/&gt;&lt;wsp:rsid wsp:val=&quot;00F26BD4&quot;/&gt;&lt;wsp:rsid wsp:val=&quot;00F27DE6&quot;/&gt;&lt;wsp:rsid wsp:val=&quot;00F27E3C&quot;/&gt;&lt;wsp:rsid wsp:val=&quot;00F30FD9&quot;/&gt;&lt;wsp:rsid wsp:val=&quot;00F37A8E&quot;/&gt;&lt;wsp:rsid wsp:val=&quot;00F4032A&quot;/&gt;&lt;wsp:rsid wsp:val=&quot;00F44ADB&quot;/&gt;&lt;wsp:rsid wsp:val=&quot;00F4586C&quot;/&gt;&lt;wsp:rsid wsp:val=&quot;00F52B54&quot;/&gt;&lt;wsp:rsid wsp:val=&quot;00F61405&quot;/&gt;&lt;wsp:rsid wsp:val=&quot;00F61573&quot;/&gt;&lt;wsp:rsid wsp:val=&quot;00F624EC&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B74&quot;/&gt;&lt;wsp:rsid wsp:val=&quot;00FD43E6&quot;/&gt;&lt;wsp:rsid wsp:val=&quot;00FE1FEE&quot;/&gt;&lt;wsp:rsid wsp:val=&quot;00FE6A52&quot;/&gt;&lt;wsp:rsid wsp:val=&quot;00FF45F8&quot;/&gt;&lt;/wsp:rsids&gt;&lt;/w:docPr&gt;&lt;w:body&gt;&lt;wx:sect&gt;&lt;w:p wsp:rsidR=&quot;00000000&quot; wsp:rsidRDefault=&quot;00C1568A&quot; wsp:rsidP=&quot;00C1568A&quot;&gt;&lt;m:oMathPara&gt;&lt;m:oMath&gt;&lt;m:sSup&gt;&lt;m:sSupPr&gt;&lt;m:ctrlPr&gt;&lt;w:rPr&gt;&lt;w:rFonts w:ascii=&quot;Cambria Math&quot; w:h-ansi=&quot;Cambria Math&quot;/&gt;&lt;wx:font wx:val=&quot;Cambria Math&quot;/&gt;&lt;w:i/&gt;&lt;w:i-cs/&gt;&lt;w:color w:val=&quot;FF0000&quot;/&gt;&lt;/w:rPr&gt;&lt;/m:ctrlPr&gt;&lt;/m:sSupPr&gt;&lt;m:e&gt;&lt;m:r&gt;&lt;w:rPr&gt;&lt;w:rFonts w:ascii=&quot;Cambria Math&quot; w:h-ansi=&quot;Cambria Math&quot;/&gt;&lt;wx:font wx:val=&quot;Cambria Math&quot;/&gt;&lt;w:i/&gt;&lt;w:color w:val=&quot;FF0000&quot;/&gt;&lt;/w:rPr&gt;&lt;m:t&gt;2&lt;/m:t&gt;&lt;/m:r&gt;&lt;/m:e&gt;&lt;m:sup&gt;&lt;m:r&gt;&lt;w:rPr&gt;&lt;w:rFonts w:ascii=&quot;Cambria Math&quot; w:h-ansi=&quot;Cambria Math&quot;/&gt;&lt;wx:font wx:val=&quot;Cambria Math&quot;/&gt;&lt;w:i/&gt;&lt;w:color w:val=&quot;FF0000&quot;/&gt;&lt;/w:rPr&gt;&lt;m:t&gt;N&lt;/m:t&gt;&lt;/m:r&gt;&lt;/m:sup&gt;&lt;/m:sSup&gt;&lt;m:r&gt;&lt;w:rPr&gt;&lt;w:rFonts w:ascii=&quot;Cambria Math&quot; w:h-ansi=&quot;Cambria Math&quot;/&gt;&lt;wx:font wx:val=&quot;Cambria Math&quot;/&gt;&lt;w:i/&gt;&lt;w:color w:val=&quot;FF0000&quot;/&gt;&lt;/w:rPr&gt;&lt;m:t&gt;&amp;gt;M&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600727">
              <w:rPr>
                <w:rFonts w:ascii="Times New Roman" w:hAnsi="Times New Roman"/>
                <w:iCs/>
                <w:szCs w:val="20"/>
              </w:rPr>
              <w:fldChar w:fldCharType="end"/>
            </w:r>
            <w:r w:rsidRPr="00600727">
              <w:rPr>
                <w:rFonts w:ascii="Times New Roman" w:hAnsi="Times New Roman"/>
                <w:iCs/>
                <w:szCs w:val="20"/>
              </w:rPr>
              <w:t xml:space="preserve"> by adding </w:t>
            </w:r>
            <w:r w:rsidRPr="00600727">
              <w:rPr>
                <w:rFonts w:ascii="Times New Roman" w:hAnsi="Times New Roman"/>
                <w:iCs/>
                <w:szCs w:val="20"/>
              </w:rPr>
              <w:fldChar w:fldCharType="begin"/>
            </w:r>
            <w:r w:rsidRPr="00600727">
              <w:rPr>
                <w:rFonts w:ascii="Times New Roman" w:hAnsi="Times New Roman"/>
                <w:iCs/>
                <w:szCs w:val="20"/>
              </w:rPr>
              <w:instrText xml:space="preserve"> QUOTE </w:instrText>
            </w:r>
            <w:r w:rsidR="000018D4">
              <w:rPr>
                <w:rFonts w:ascii="Times New Roman" w:hAnsi="Times New Roman"/>
                <w:iCs/>
                <w:noProof/>
                <w:position w:val="-5"/>
                <w:szCs w:val="20"/>
              </w:rPr>
              <w:pict w14:anchorId="0DBA987B">
                <v:shape id="_x0000_i1027" type="#_x0000_t75" alt="" style="width:31.95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459F&quot;/&gt;&lt;wsp:rsid wsp:val=&quot;000154E8&quot;/&gt;&lt;wsp:rsid wsp:val=&quot;00017452&quot;/&gt;&lt;wsp:rsid wsp:val=&quot;00017C2A&quot;/&gt;&lt;wsp:rsid wsp:val=&quot;000206F5&quot;/&gt;&lt;wsp:rsid wsp:val=&quot;00021963&quot;/&gt;&lt;wsp:rsid wsp:val=&quot;00021A46&quot;/&gt;&lt;wsp:rsid wsp:val=&quot;00027418&quot;/&gt;&lt;wsp:rsid wsp:val=&quot;00030E16&quot;/&gt;&lt;wsp:rsid wsp:val=&quot;00035C3D&quot;/&gt;&lt;wsp:rsid wsp:val=&quot;0004171B&quot;/&gt;&lt;wsp:rsid wsp:val=&quot;00052672&quot;/&gt;&lt;wsp:rsid wsp:val=&quot;00053611&quot;/&gt;&lt;wsp:rsid wsp:val=&quot;00054572&quot;/&gt;&lt;wsp:rsid wsp:val=&quot;00054DD5&quot;/&gt;&lt;wsp:rsid wsp:val=&quot;00060542&quot;/&gt;&lt;wsp:rsid wsp:val=&quot;000605DA&quot;/&gt;&lt;wsp:rsid wsp:val=&quot;00070E52&quot;/&gt;&lt;wsp:rsid wsp:val=&quot;00073953&quot;/&gt;&lt;wsp:rsid wsp:val=&quot;00073C45&quot;/&gt;&lt;wsp:rsid wsp:val=&quot;00074A3E&quot;/&gt;&lt;wsp:rsid wsp:val=&quot;00076C50&quot;/&gt;&lt;wsp:rsid wsp:val=&quot;000809D1&quot;/&gt;&lt;wsp:rsid wsp:val=&quot;00083AB6&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748B&quot;/&gt;&lt;wsp:rsid wsp:val=&quot;000C74E2&quot;/&gt;&lt;wsp:rsid wsp:val=&quot;000C7A0C&quot;/&gt;&lt;wsp:rsid wsp:val=&quot;000D242E&quot;/&gt;&lt;wsp:rsid wsp:val=&quot;000D38C6&quot;/&gt;&lt;wsp:rsid wsp:val=&quot;000D7D77&quot;/&gt;&lt;wsp:rsid wsp:val=&quot;000E4369&quot;/&gt;&lt;wsp:rsid wsp:val=&quot;000E474A&quot;/&gt;&lt;wsp:rsid wsp:val=&quot;000E5BCB&quot;/&gt;&lt;wsp:rsid wsp:val=&quot;000E67A5&quot;/&gt;&lt;wsp:rsid wsp:val=&quot;000E7117&quot;/&gt;&lt;wsp:rsid wsp:val=&quot;000F59FD&quot;/&gt;&lt;wsp:rsid wsp:val=&quot;0010230E&quot;/&gt;&lt;wsp:rsid wsp:val=&quot;00103337&quot;/&gt;&lt;wsp:rsid wsp:val=&quot;001111D3&quot;/&gt;&lt;wsp:rsid wsp:val=&quot;00111908&quot;/&gt;&lt;wsp:rsid wsp:val=&quot;001176DF&quot;/&gt;&lt;wsp:rsid wsp:val=&quot;00131CB0&quot;/&gt;&lt;wsp:rsid wsp:val=&quot;00132CBE&quot;/&gt;&lt;wsp:rsid wsp:val=&quot;001435E4&quot;/&gt;&lt;wsp:rsid wsp:val=&quot;0014584C&quot;/&gt;&lt;wsp:rsid wsp:val=&quot;00156174&quot;/&gt;&lt;wsp:rsid wsp:val=&quot;0016549C&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5D17&quot;/&gt;&lt;wsp:rsid wsp:val=&quot;00186520&quot;/&gt;&lt;wsp:rsid wsp:val=&quot;0019426E&quot;/&gt;&lt;wsp:rsid wsp:val=&quot;001962A7&quot;/&gt;&lt;wsp:rsid wsp:val=&quot;001A1026&quot;/&gt;&lt;wsp:rsid wsp:val=&quot;001A235A&quot;/&gt;&lt;wsp:rsid wsp:val=&quot;001A35F9&quot;/&gt;&lt;wsp:rsid wsp:val=&quot;001A68A2&quot;/&gt;&lt;wsp:rsid wsp:val=&quot;001B141B&quot;/&gt;&lt;wsp:rsid wsp:val=&quot;001C3B8C&quot;/&gt;&lt;wsp:rsid wsp:val=&quot;001C40D9&quot;/&gt;&lt;wsp:rsid wsp:val=&quot;001C5621&quot;/&gt;&lt;wsp:rsid wsp:val=&quot;001C74BE&quot;/&gt;&lt;wsp:rsid wsp:val=&quot;001D150F&quot;/&gt;&lt;wsp:rsid wsp:val=&quot;001D2AE5&quot;/&gt;&lt;wsp:rsid wsp:val=&quot;001D4A33&quot;/&gt;&lt;wsp:rsid wsp:val=&quot;001D52A5&quot;/&gt;&lt;wsp:rsid wsp:val=&quot;001D7AE8&quot;/&gt;&lt;wsp:rsid wsp:val=&quot;001E630D&quot;/&gt;&lt;wsp:rsid wsp:val=&quot;001F0301&quot;/&gt;&lt;wsp:rsid wsp:val=&quot;001F0B04&quot;/&gt;&lt;wsp:rsid wsp:val=&quot;001F2C8F&quot;/&gt;&lt;wsp:rsid wsp:val=&quot;001F6102&quot;/&gt;&lt;wsp:rsid wsp:val=&quot;001F7766&quot;/&gt;&lt;wsp:rsid wsp:val=&quot;00202C71&quot;/&gt;&lt;wsp:rsid wsp:val=&quot;00205A7D&quot;/&gt;&lt;wsp:rsid wsp:val=&quot;00207C8A&quot;/&gt;&lt;wsp:rsid wsp:val=&quot;00211448&quot;/&gt;&lt;wsp:rsid wsp:val=&quot;002148DC&quot;/&gt;&lt;wsp:rsid wsp:val=&quot;00214D7E&quot;/&gt;&lt;wsp:rsid wsp:val=&quot;00214F2A&quot;/&gt;&lt;wsp:rsid wsp:val=&quot;002216DD&quot;/&gt;&lt;wsp:rsid wsp:val=&quot;00221E20&quot;/&gt;&lt;wsp:rsid wsp:val=&quot;00222232&quot;/&gt;&lt;wsp:rsid wsp:val=&quot;00227F9C&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FBD&quot;/&gt;&lt;wsp:rsid wsp:val=&quot;00282066&quot;/&gt;&lt;wsp:rsid wsp:val=&quot;00282E2C&quot;/&gt;&lt;wsp:rsid wsp:val=&quot;002870FB&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E1DF6&quot;/&gt;&lt;wsp:rsid wsp:val=&quot;002F40CD&quot;/&gt;&lt;wsp:rsid wsp:val=&quot;002F4411&quot;/&gt;&lt;wsp:rsid wsp:val=&quot;002F4938&quot;/&gt;&lt;wsp:rsid wsp:val=&quot;002F7271&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6948&quot;/&gt;&lt;wsp:rsid wsp:val=&quot;00343017&quot;/&gt;&lt;wsp:rsid wsp:val=&quot;00343A55&quot;/&gt;&lt;wsp:rsid wsp:val=&quot;00345EEA&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82901&quot;/&gt;&lt;wsp:rsid wsp:val=&quot;00385726&quot;/&gt;&lt;wsp:rsid wsp:val=&quot;00387D1C&quot;/&gt;&lt;wsp:rsid wsp:val=&quot;00392A3A&quot;/&gt;&lt;wsp:rsid wsp:val=&quot;003A135F&quot;/&gt;&lt;wsp:rsid wsp:val=&quot;003A4607&quot;/&gt;&lt;wsp:rsid wsp:val=&quot;003A6B10&quot;/&gt;&lt;wsp:rsid wsp:val=&quot;003B0BF8&quot;/&gt;&lt;wsp:rsid wsp:val=&quot;003B3DC0&quot;/&gt;&lt;wsp:rsid wsp:val=&quot;003B5963&quot;/&gt;&lt;wsp:rsid wsp:val=&quot;003B6548&quot;/&gt;&lt;wsp:rsid wsp:val=&quot;003D33A8&quot;/&gt;&lt;wsp:rsid wsp:val=&quot;003E0305&quot;/&gt;&lt;wsp:rsid wsp:val=&quot;003E6586&quot;/&gt;&lt;wsp:rsid wsp:val=&quot;003E7642&quot;/&gt;&lt;wsp:rsid wsp:val=&quot;003F4797&quot;/&gt;&lt;wsp:rsid wsp:val=&quot;003F47B5&quot;/&gt;&lt;wsp:rsid wsp:val=&quot;004109C3&quot;/&gt;&lt;wsp:rsid wsp:val=&quot;004118D5&quot;/&gt;&lt;wsp:rsid wsp:val=&quot;00413B4E&quot;/&gt;&lt;wsp:rsid wsp:val=&quot;00414181&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6752E&quot;/&gt;&lt;wsp:rsid wsp:val=&quot;0047318D&quot;/&gt;&lt;wsp:rsid wsp:val=&quot;0048579F&quot;/&gt;&lt;wsp:rsid wsp:val=&quot;0049013E&quot;/&gt;&lt;wsp:rsid wsp:val=&quot;004902E0&quot;/&gt;&lt;wsp:rsid wsp:val=&quot;00490947&quot;/&gt;&lt;wsp:rsid wsp:val=&quot;004910AC&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5C0&quot;/&gt;&lt;wsp:rsid wsp:val=&quot;004F7BC8&quot;/&gt;&lt;wsp:rsid wsp:val=&quot;005104F5&quot;/&gt;&lt;wsp:rsid wsp:val=&quot;005121D4&quot;/&gt;&lt;wsp:rsid wsp:val=&quot;00514701&quot;/&gt;&lt;wsp:rsid wsp:val=&quot;00521FA7&quot;/&gt;&lt;wsp:rsid wsp:val=&quot;00524E96&quot;/&gt;&lt;wsp:rsid wsp:val=&quot;00532D8C&quot;/&gt;&lt;wsp:rsid wsp:val=&quot;00545925&quot;/&gt;&lt;wsp:rsid wsp:val=&quot;00546BEF&quot;/&gt;&lt;wsp:rsid wsp:val=&quot;00547AEB&quot;/&gt;&lt;wsp:rsid wsp:val=&quot;005519E2&quot;/&gt;&lt;wsp:rsid wsp:val=&quot;00551A39&quot;/&gt;&lt;wsp:rsid wsp:val=&quot;00551A96&quot;/&gt;&lt;wsp:rsid wsp:val=&quot;00553E3A&quot;/&gt;&lt;wsp:rsid wsp:val=&quot;00554E95&quot;/&gt;&lt;wsp:rsid wsp:val=&quot;00556A4D&quot;/&gt;&lt;wsp:rsid wsp:val=&quot;00562D7B&quot;/&gt;&lt;wsp:rsid wsp:val=&quot;005634E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36B6&quot;/&gt;&lt;wsp:rsid wsp:val=&quot;0059417F&quot;/&gt;&lt;wsp:rsid wsp:val=&quot;00595848&quot;/&gt;&lt;wsp:rsid wsp:val=&quot;00595D38&quot;/&gt;&lt;wsp:rsid wsp:val=&quot;005A4C61&quot;/&gt;&lt;wsp:rsid wsp:val=&quot;005B25BC&quot;/&gt;&lt;wsp:rsid wsp:val=&quot;005B374C&quot;/&gt;&lt;wsp:rsid wsp:val=&quot;005C0091&quot;/&gt;&lt;wsp:rsid wsp:val=&quot;005C3943&quot;/&gt;&lt;wsp:rsid wsp:val=&quot;005D08B4&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301B&quot;/&gt;&lt;wsp:rsid wsp:val=&quot;00603782&quot;/&gt;&lt;wsp:rsid wsp:val=&quot;00604D89&quot;/&gt;&lt;wsp:rsid wsp:val=&quot;00613ABD&quot;/&gt;&lt;wsp:rsid wsp:val=&quot;0061650F&quot;/&gt;&lt;wsp:rsid wsp:val=&quot;00623D44&quot;/&gt;&lt;wsp:rsid wsp:val=&quot;00625E37&quot;/&gt;&lt;wsp:rsid wsp:val=&quot;006322FD&quot;/&gt;&lt;wsp:rsid wsp:val=&quot;00640051&quot;/&gt;&lt;wsp:rsid wsp:val=&quot;00642348&quot;/&gt;&lt;wsp:rsid wsp:val=&quot;00645CFD&quot;/&gt;&lt;wsp:rsid wsp:val=&quot;00645E6A&quot;/&gt;&lt;wsp:rsid wsp:val=&quot;0065303B&quot;/&gt;&lt;wsp:rsid wsp:val=&quot;006656BB&quot;/&gt;&lt;wsp:rsid wsp:val=&quot;00666238&quot;/&gt;&lt;wsp:rsid wsp:val=&quot;00673FC7&quot;/&gt;&lt;wsp:rsid wsp:val=&quot;00674A65&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D04B4&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2E8C&quot;/&gt;&lt;wsp:rsid wsp:val=&quot;00763C91&quot;/&gt;&lt;wsp:rsid wsp:val=&quot;00774F27&quot;/&gt;&lt;wsp:rsid wsp:val=&quot;007771B0&quot;/&gt;&lt;wsp:rsid wsp:val=&quot;00777298&quot;/&gt;&lt;wsp:rsid wsp:val=&quot;0078005E&quot;/&gt;&lt;wsp:rsid wsp:val=&quot;007831B0&quot;/&gt;&lt;wsp:rsid wsp:val=&quot;00783D97&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6E3&quot;/&gt;&lt;wsp:rsid wsp:val=&quot;007B7F47&quot;/&gt;&lt;wsp:rsid wsp:val=&quot;007C3C20&quot;/&gt;&lt;wsp:rsid wsp:val=&quot;007E07F5&quot;/&gt;&lt;wsp:rsid wsp:val=&quot;007E116C&quot;/&gt;&lt;wsp:rsid wsp:val=&quot;007E1D70&quot;/&gt;&lt;wsp:rsid wsp:val=&quot;007E5906&quot;/&gt;&lt;wsp:rsid wsp:val=&quot;007F2445&quot;/&gt;&lt;wsp:rsid wsp:val=&quot;007F5957&quot;/&gt;&lt;wsp:rsid wsp:val=&quot;00807555&quot;/&gt;&lt;wsp:rsid wsp:val=&quot;008120B3&quot;/&gt;&lt;wsp:rsid wsp:val=&quot;00813F2B&quot;/&gt;&lt;wsp:rsid wsp:val=&quot;00815CD9&quot;/&gt;&lt;wsp:rsid wsp:val=&quot;00827074&quot;/&gt;&lt;wsp:rsid wsp:val=&quot;008271D2&quot;/&gt;&lt;wsp:rsid wsp:val=&quot;00830CB6&quot;/&gt;&lt;wsp:rsid wsp:val=&quot;00832EF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014AC&quot;/&gt;&lt;wsp:rsid wsp:val=&quot;009117D5&quot;/&gt;&lt;wsp:rsid wsp:val=&quot;009121B0&quot;/&gt;&lt;wsp:rsid wsp:val=&quot;0091240F&quot;/&gt;&lt;wsp:rsid wsp:val=&quot;0091254E&quot;/&gt;&lt;wsp:rsid wsp:val=&quot;00915066&quot;/&gt;&lt;wsp:rsid wsp:val=&quot;009170A8&quot;/&gt;&lt;wsp:rsid wsp:val=&quot;009219A7&quot;/&gt;&lt;wsp:rsid wsp:val=&quot;009241EA&quot;/&gt;&lt;wsp:rsid wsp:val=&quot;00924E2C&quot;/&gt;&lt;wsp:rsid wsp:val=&quot;00930024&quot;/&gt;&lt;wsp:rsid wsp:val=&quot;00931DD4&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86F&quot;/&gt;&lt;wsp:rsid wsp:val=&quot;00953883&quot;/&gt;&lt;wsp:rsid wsp:val=&quot;0096265B&quot;/&gt;&lt;wsp:rsid wsp:val=&quot;00964EF6&quot;/&gt;&lt;wsp:rsid wsp:val=&quot;009657DE&quot;/&gt;&lt;wsp:rsid wsp:val=&quot;00973FA2&quot;/&gt;&lt;wsp:rsid wsp:val=&quot;00974FA5&quot;/&gt;&lt;wsp:rsid wsp:val=&quot;00981D9F&quot;/&gt;&lt;wsp:rsid wsp:val=&quot;00985935&quot;/&gt;&lt;wsp:rsid wsp:val=&quot;00986B2F&quot;/&gt;&lt;wsp:rsid wsp:val=&quot;009A02D8&quot;/&gt;&lt;wsp:rsid wsp:val=&quot;009A5A09&quot;/&gt;&lt;wsp:rsid wsp:val=&quot;009A6F45&quot;/&gt;&lt;wsp:rsid wsp:val=&quot;009B1D77&quot;/&gt;&lt;wsp:rsid wsp:val=&quot;009B3214&quot;/&gt;&lt;wsp:rsid wsp:val=&quot;009B64D0&quot;/&gt;&lt;wsp:rsid wsp:val=&quot;009C2CD7&quot;/&gt;&lt;wsp:rsid wsp:val=&quot;009D0A7F&quot;/&gt;&lt;wsp:rsid wsp:val=&quot;009D11EC&quot;/&gt;&lt;wsp:rsid wsp:val=&quot;009D25E3&quot;/&gt;&lt;wsp:rsid wsp:val=&quot;009D34E2&quot;/&gt;&lt;wsp:rsid wsp:val=&quot;009E111F&quot;/&gt;&lt;wsp:rsid wsp:val=&quot;009E2F39&quot;/&gt;&lt;wsp:rsid wsp:val=&quot;009E4A2A&quot;/&gt;&lt;wsp:rsid wsp:val=&quot;009F1E10&quot;/&gt;&lt;wsp:rsid wsp:val=&quot;009F69FB&quot;/&gt;&lt;wsp:rsid wsp:val=&quot;00A053FA&quot;/&gt;&lt;wsp:rsid wsp:val=&quot;00A1200A&quot;/&gt;&lt;wsp:rsid wsp:val=&quot;00A120D8&quot;/&gt;&lt;wsp:rsid wsp:val=&quot;00A1288C&quot;/&gt;&lt;wsp:rsid wsp:val=&quot;00A144EA&quot;/&gt;&lt;wsp:rsid wsp:val=&quot;00A16B00&quot;/&gt;&lt;wsp:rsid wsp:val=&quot;00A16B41&quot;/&gt;&lt;wsp:rsid wsp:val=&quot;00A255CA&quot;/&gt;&lt;wsp:rsid wsp:val=&quot;00A31351&quot;/&gt;&lt;wsp:rsid wsp:val=&quot;00A320EB&quot;/&gt;&lt;wsp:rsid wsp:val=&quot;00A3258C&quot;/&gt;&lt;wsp:rsid wsp:val=&quot;00A43A40&quot;/&gt;&lt;wsp:rsid wsp:val=&quot;00A453E9&quot;/&gt;&lt;wsp:rsid wsp:val=&quot;00A54C47&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B4&quot;/&gt;&lt;wsp:rsid wsp:val=&quot;00AB1B52&quot;/&gt;&lt;wsp:rsid wsp:val=&quot;00AB3E67&quot;/&gt;&lt;wsp:rsid wsp:val=&quot;00AB5C38&quot;/&gt;&lt;wsp:rsid wsp:val=&quot;00AC278D&quot;/&gt;&lt;wsp:rsid wsp:val=&quot;00AD1C5F&quot;/&gt;&lt;wsp:rsid wsp:val=&quot;00AD2F16&quot;/&gt;&lt;wsp:rsid wsp:val=&quot;00AD7B8A&quot;/&gt;&lt;wsp:rsid wsp:val=&quot;00AD7C0A&quot;/&gt;&lt;wsp:rsid wsp:val=&quot;00AE554F&quot;/&gt;&lt;wsp:rsid wsp:val=&quot;00AE7351&quot;/&gt;&lt;wsp:rsid wsp:val=&quot;00AF04E2&quot;/&gt;&lt;wsp:rsid wsp:val=&quot;00AF1339&quot;/&gt;&lt;wsp:rsid wsp:val=&quot;00AF676F&quot;/&gt;&lt;wsp:rsid wsp:val=&quot;00AF6EBE&quot;/&gt;&lt;wsp:rsid wsp:val=&quot;00B013F9&quot;/&gt;&lt;wsp:rsid wsp:val=&quot;00B057B7&quot;/&gt;&lt;wsp:rsid wsp:val=&quot;00B100FD&quot;/&gt;&lt;wsp:rsid wsp:val=&quot;00B112C6&quot;/&gt;&lt;wsp:rsid wsp:val=&quot;00B20627&quot;/&gt;&lt;wsp:rsid wsp:val=&quot;00B23921&quot;/&gt;&lt;wsp:rsid wsp:val=&quot;00B26221&quot;/&gt;&lt;wsp:rsid wsp:val=&quot;00B33182&quot;/&gt;&lt;wsp:rsid wsp:val=&quot;00B34F32&quot;/&gt;&lt;wsp:rsid wsp:val=&quot;00B40D93&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6D4D&quot;/&gt;&lt;wsp:rsid wsp:val=&quot;00B906C7&quot;/&gt;&lt;wsp:rsid wsp:val=&quot;00B90F97&quot;/&gt;&lt;wsp:rsid wsp:val=&quot;00B93DA4&quot;/&gt;&lt;wsp:rsid wsp:val=&quot;00B97AAA&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F1F78&quot;/&gt;&lt;wsp:rsid wsp:val=&quot;00BF568E&quot;/&gt;&lt;wsp:rsid wsp:val=&quot;00BF6CE0&quot;/&gt;&lt;wsp:rsid wsp:val=&quot;00C015D7&quot;/&gt;&lt;wsp:rsid wsp:val=&quot;00C05269&quot;/&gt;&lt;wsp:rsid wsp:val=&quot;00C16B72&quot;/&gt;&lt;wsp:rsid wsp:val=&quot;00C213F0&quot;/&gt;&lt;wsp:rsid wsp:val=&quot;00C2565D&quot;/&gt;&lt;wsp:rsid wsp:val=&quot;00C264AD&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3ACC&quot;/&gt;&lt;wsp:rsid wsp:val=&quot;00C86B16&quot;/&gt;&lt;wsp:rsid wsp:val=&quot;00C878E9&quot;/&gt;&lt;wsp:rsid wsp:val=&quot;00C9432E&quot;/&gt;&lt;wsp:rsid wsp:val=&quot;00C973E1&quot;/&gt;&lt;wsp:rsid wsp:val=&quot;00CA3C7D&quot;/&gt;&lt;wsp:rsid wsp:val=&quot;00CA4A7A&quot;/&gt;&lt;wsp:rsid wsp:val=&quot;00CA5629&quot;/&gt;&lt;wsp:rsid wsp:val=&quot;00CA662E&quot;/&gt;&lt;wsp:rsid wsp:val=&quot;00CB0561&quot;/&gt;&lt;wsp:rsid wsp:val=&quot;00CC4FB3&quot;/&gt;&lt;wsp:rsid wsp:val=&quot;00CC5365&quot;/&gt;&lt;wsp:rsid wsp:val=&quot;00CC58B9&quot;/&gt;&lt;wsp:rsid wsp:val=&quot;00CD1153&quot;/&gt;&lt;wsp:rsid wsp:val=&quot;00CD1D60&quot;/&gt;&lt;wsp:rsid wsp:val=&quot;00CD660F&quot;/&gt;&lt;wsp:rsid wsp:val=&quot;00CE253C&quot;/&gt;&lt;wsp:rsid wsp:val=&quot;00CE35EA&quot;/&gt;&lt;wsp:rsid wsp:val=&quot;00CE4A18&quot;/&gt;&lt;wsp:rsid wsp:val=&quot;00CF2307&quot;/&gt;&lt;wsp:rsid wsp:val=&quot;00CF43FB&quot;/&gt;&lt;wsp:rsid wsp:val=&quot;00D0138D&quot;/&gt;&lt;wsp:rsid wsp:val=&quot;00D02D0D&quot;/&gt;&lt;wsp:rsid wsp:val=&quot;00D033F5&quot;/&gt;&lt;wsp:rsid wsp:val=&quot;00D1164E&quot;/&gt;&lt;wsp:rsid wsp:val=&quot;00D12666&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6E01&quot;/&gt;&lt;wsp:rsid wsp:val=&quot;00D6781B&quot;/&gt;&lt;wsp:rsid wsp:val=&quot;00D82F8E&quot;/&gt;&lt;wsp:rsid wsp:val=&quot;00D835F6&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214A&quot;/&gt;&lt;wsp:rsid wsp:val=&quot;00DF0111&quot;/&gt;&lt;wsp:rsid wsp:val=&quot;00DF46B1&quot;/&gt;&lt;wsp:rsid wsp:val=&quot;00DF5416&quot;/&gt;&lt;wsp:rsid wsp:val=&quot;00E03022&quot;/&gt;&lt;wsp:rsid wsp:val=&quot;00E15326&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67DCE&quot;/&gt;&lt;wsp:rsid wsp:val=&quot;00E70311&quot;/&gt;&lt;wsp:rsid wsp:val=&quot;00E75E82&quot;/&gt;&lt;wsp:rsid wsp:val=&quot;00E7769E&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C7B40&quot;/&gt;&lt;wsp:rsid wsp:val=&quot;00ED034C&quot;/&gt;&lt;wsp:rsid wsp:val=&quot;00ED0A61&quot;/&gt;&lt;wsp:rsid wsp:val=&quot;00ED1810&quot;/&gt;&lt;wsp:rsid wsp:val=&quot;00ED2DFB&quot;/&gt;&lt;wsp:rsid wsp:val=&quot;00ED2E01&quot;/&gt;&lt;wsp:rsid wsp:val=&quot;00ED55AE&quot;/&gt;&lt;wsp:rsid wsp:val=&quot;00EE1DB6&quot;/&gt;&lt;wsp:rsid wsp:val=&quot;00EF0B99&quot;/&gt;&lt;wsp:rsid wsp:val=&quot;00EF1AAC&quot;/&gt;&lt;wsp:rsid wsp:val=&quot;00EF3910&quot;/&gt;&lt;wsp:rsid wsp:val=&quot;00EF4F07&quot;/&gt;&lt;wsp:rsid wsp:val=&quot;00EF6036&quot;/&gt;&lt;wsp:rsid wsp:val=&quot;00F000D6&quot;/&gt;&lt;wsp:rsid wsp:val=&quot;00F0023E&quot;/&gt;&lt;wsp:rsid wsp:val=&quot;00F04BCD&quot;/&gt;&lt;wsp:rsid wsp:val=&quot;00F063F8&quot;/&gt;&lt;wsp:rsid wsp:val=&quot;00F07B8D&quot;/&gt;&lt;wsp:rsid wsp:val=&quot;00F1304F&quot;/&gt;&lt;wsp:rsid wsp:val=&quot;00F202E6&quot;/&gt;&lt;wsp:rsid wsp:val=&quot;00F230BA&quot;/&gt;&lt;wsp:rsid wsp:val=&quot;00F23620&quot;/&gt;&lt;wsp:rsid wsp:val=&quot;00F24D21&quot;/&gt;&lt;wsp:rsid wsp:val=&quot;00F261B5&quot;/&gt;&lt;wsp:rsid wsp:val=&quot;00F26BD4&quot;/&gt;&lt;wsp:rsid wsp:val=&quot;00F27DE6&quot;/&gt;&lt;wsp:rsid wsp:val=&quot;00F27E3C&quot;/&gt;&lt;wsp:rsid wsp:val=&quot;00F30FD9&quot;/&gt;&lt;wsp:rsid wsp:val=&quot;00F37A8E&quot;/&gt;&lt;wsp:rsid wsp:val=&quot;00F4032A&quot;/&gt;&lt;wsp:rsid wsp:val=&quot;00F44ADB&quot;/&gt;&lt;wsp:rsid wsp:val=&quot;00F4586C&quot;/&gt;&lt;wsp:rsid wsp:val=&quot;00F52B54&quot;/&gt;&lt;wsp:rsid wsp:val=&quot;00F61405&quot;/&gt;&lt;wsp:rsid wsp:val=&quot;00F61573&quot;/&gt;&lt;wsp:rsid wsp:val=&quot;00F624EC&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B74&quot;/&gt;&lt;wsp:rsid wsp:val=&quot;00FD43E6&quot;/&gt;&lt;wsp:rsid wsp:val=&quot;00FE1FEE&quot;/&gt;&lt;wsp:rsid wsp:val=&quot;00FE6A52&quot;/&gt;&lt;wsp:rsid wsp:val=&quot;00FF45F8&quot;/&gt;&lt;/wsp:rsids&gt;&lt;/w:docPr&gt;&lt;w:body&gt;&lt;wx:sect&gt;&lt;w:p wsp:rsidR=&quot;00000000&quot; wsp:rsidRDefault=&quot;0046752E&quot; wsp:rsidP=&quot;0046752E&quot;&gt;&lt;m:oMathPara&gt;&lt;m:oMath&gt;&lt;m:sSup&gt;&lt;m:sSupPr&gt;&lt;m:ctrlPr&gt;&lt;w:rPr&gt;&lt;w:rFonts w:ascii=&quot;Cambria Math&quot; w:h-ansi=&quot;Cambria Math&quot;/&gt;&lt;wx:font wx:val=&quot;Cambria Math&quot;/&gt;&lt;w:i/&gt;&lt;w:i-cs/&gt;&lt;w:color w:val=&quot;FF0000&quot;/&gt;&lt;/w:rPr&gt;&lt;/m:ctrlPr&gt;&lt;/m:sSupPr&gt;&lt;m:e&gt;&lt;m:r&gt;&lt;w:rPr&gt;&lt;w:rFonts w:ascii=&quot;Cambria Math&quot; w:h-ansi=&quot;Cambria Math&quot;/&gt;&lt;wx:font wx:val=&quot;Cambria Math&quot;/&gt;&lt;w:i/&gt;&lt;w:color w:val=&quot;FF0000&quot;/&gt;&lt;/w:rPr&gt;&lt;m:t&gt;2&lt;/m:t&gt;&lt;/m:r&gt;&lt;/m:e&gt;&lt;m:sup&gt;&lt;m:r&gt;&lt;w:rPr&gt;&lt;w:rFonts w:ascii=&quot;Cambria Math&quot; w:h-ansi=&quot;Cambria Math&quot;/&gt;&lt;wx:font wx:val=&quot;Cambria Math&quot;/&gt;&lt;w:i/&gt;&lt;w:color w:val=&quot;FF0000&quot;/&gt;&lt;/w:rPr&gt;&lt;m:t&gt;N&lt;/m:t&gt;&lt;/m:r&gt;&lt;/m:sup&gt;&lt;/m:sSup&gt;&lt;m:r&gt;&lt;w:rPr&gt;&lt;w:rFonts w:ascii=&quot;Cambria Math&quot; w:h-ansi=&quot;Cambria Math&quot;/&gt;&lt;wx:font wx:val=&quot;Cambria Math&quot;/&gt;&lt;w:i/&gt;&lt;w:color w:val=&quot;FF0000&quot;/&gt;&lt;/w:rPr&gt;&lt;m:t&gt;-M&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600727">
              <w:rPr>
                <w:rFonts w:ascii="Times New Roman" w:hAnsi="Times New Roman"/>
                <w:iCs/>
                <w:szCs w:val="20"/>
              </w:rPr>
              <w:instrText xml:space="preserve"> </w:instrText>
            </w:r>
            <w:r w:rsidRPr="00600727">
              <w:rPr>
                <w:rFonts w:ascii="Times New Roman" w:hAnsi="Times New Roman"/>
                <w:iCs/>
                <w:szCs w:val="20"/>
              </w:rPr>
              <w:fldChar w:fldCharType="separate"/>
            </w:r>
            <w:r w:rsidR="000018D4">
              <w:rPr>
                <w:rFonts w:ascii="Times New Roman" w:hAnsi="Times New Roman"/>
                <w:iCs/>
                <w:noProof/>
                <w:position w:val="-5"/>
                <w:szCs w:val="20"/>
              </w:rPr>
              <w:pict w14:anchorId="04BA98FF">
                <v:shape id="_x0000_i1026" type="#_x0000_t75" alt="" style="width:31.95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459F&quot;/&gt;&lt;wsp:rsid wsp:val=&quot;000154E8&quot;/&gt;&lt;wsp:rsid wsp:val=&quot;00017452&quot;/&gt;&lt;wsp:rsid wsp:val=&quot;00017C2A&quot;/&gt;&lt;wsp:rsid wsp:val=&quot;000206F5&quot;/&gt;&lt;wsp:rsid wsp:val=&quot;00021963&quot;/&gt;&lt;wsp:rsid wsp:val=&quot;00021A46&quot;/&gt;&lt;wsp:rsid wsp:val=&quot;00027418&quot;/&gt;&lt;wsp:rsid wsp:val=&quot;00030E16&quot;/&gt;&lt;wsp:rsid wsp:val=&quot;00035C3D&quot;/&gt;&lt;wsp:rsid wsp:val=&quot;0004171B&quot;/&gt;&lt;wsp:rsid wsp:val=&quot;00052672&quot;/&gt;&lt;wsp:rsid wsp:val=&quot;00053611&quot;/&gt;&lt;wsp:rsid wsp:val=&quot;00054572&quot;/&gt;&lt;wsp:rsid wsp:val=&quot;00054DD5&quot;/&gt;&lt;wsp:rsid wsp:val=&quot;00060542&quot;/&gt;&lt;wsp:rsid wsp:val=&quot;000605DA&quot;/&gt;&lt;wsp:rsid wsp:val=&quot;00070E52&quot;/&gt;&lt;wsp:rsid wsp:val=&quot;00073953&quot;/&gt;&lt;wsp:rsid wsp:val=&quot;00073C45&quot;/&gt;&lt;wsp:rsid wsp:val=&quot;00074A3E&quot;/&gt;&lt;wsp:rsid wsp:val=&quot;00076C50&quot;/&gt;&lt;wsp:rsid wsp:val=&quot;000809D1&quot;/&gt;&lt;wsp:rsid wsp:val=&quot;00083AB6&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748B&quot;/&gt;&lt;wsp:rsid wsp:val=&quot;000C74E2&quot;/&gt;&lt;wsp:rsid wsp:val=&quot;000C7A0C&quot;/&gt;&lt;wsp:rsid wsp:val=&quot;000D242E&quot;/&gt;&lt;wsp:rsid wsp:val=&quot;000D38C6&quot;/&gt;&lt;wsp:rsid wsp:val=&quot;000D7D77&quot;/&gt;&lt;wsp:rsid wsp:val=&quot;000E4369&quot;/&gt;&lt;wsp:rsid wsp:val=&quot;000E474A&quot;/&gt;&lt;wsp:rsid wsp:val=&quot;000E5BCB&quot;/&gt;&lt;wsp:rsid wsp:val=&quot;000E67A5&quot;/&gt;&lt;wsp:rsid wsp:val=&quot;000E7117&quot;/&gt;&lt;wsp:rsid wsp:val=&quot;000F59FD&quot;/&gt;&lt;wsp:rsid wsp:val=&quot;0010230E&quot;/&gt;&lt;wsp:rsid wsp:val=&quot;00103337&quot;/&gt;&lt;wsp:rsid wsp:val=&quot;001111D3&quot;/&gt;&lt;wsp:rsid wsp:val=&quot;00111908&quot;/&gt;&lt;wsp:rsid wsp:val=&quot;001176DF&quot;/&gt;&lt;wsp:rsid wsp:val=&quot;00131CB0&quot;/&gt;&lt;wsp:rsid wsp:val=&quot;00132CBE&quot;/&gt;&lt;wsp:rsid wsp:val=&quot;001435E4&quot;/&gt;&lt;wsp:rsid wsp:val=&quot;0014584C&quot;/&gt;&lt;wsp:rsid wsp:val=&quot;00156174&quot;/&gt;&lt;wsp:rsid wsp:val=&quot;0016549C&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5D17&quot;/&gt;&lt;wsp:rsid wsp:val=&quot;00186520&quot;/&gt;&lt;wsp:rsid wsp:val=&quot;0019426E&quot;/&gt;&lt;wsp:rsid wsp:val=&quot;001962A7&quot;/&gt;&lt;wsp:rsid wsp:val=&quot;001A1026&quot;/&gt;&lt;wsp:rsid wsp:val=&quot;001A235A&quot;/&gt;&lt;wsp:rsid wsp:val=&quot;001A35F9&quot;/&gt;&lt;wsp:rsid wsp:val=&quot;001A68A2&quot;/&gt;&lt;wsp:rsid wsp:val=&quot;001B141B&quot;/&gt;&lt;wsp:rsid wsp:val=&quot;001C3B8C&quot;/&gt;&lt;wsp:rsid wsp:val=&quot;001C40D9&quot;/&gt;&lt;wsp:rsid wsp:val=&quot;001C5621&quot;/&gt;&lt;wsp:rsid wsp:val=&quot;001C74BE&quot;/&gt;&lt;wsp:rsid wsp:val=&quot;001D150F&quot;/&gt;&lt;wsp:rsid wsp:val=&quot;001D2AE5&quot;/&gt;&lt;wsp:rsid wsp:val=&quot;001D4A33&quot;/&gt;&lt;wsp:rsid wsp:val=&quot;001D52A5&quot;/&gt;&lt;wsp:rsid wsp:val=&quot;001D7AE8&quot;/&gt;&lt;wsp:rsid wsp:val=&quot;001E630D&quot;/&gt;&lt;wsp:rsid wsp:val=&quot;001F0301&quot;/&gt;&lt;wsp:rsid wsp:val=&quot;001F0B04&quot;/&gt;&lt;wsp:rsid wsp:val=&quot;001F2C8F&quot;/&gt;&lt;wsp:rsid wsp:val=&quot;001F6102&quot;/&gt;&lt;wsp:rsid wsp:val=&quot;001F7766&quot;/&gt;&lt;wsp:rsid wsp:val=&quot;00202C71&quot;/&gt;&lt;wsp:rsid wsp:val=&quot;00205A7D&quot;/&gt;&lt;wsp:rsid wsp:val=&quot;00207C8A&quot;/&gt;&lt;wsp:rsid wsp:val=&quot;00211448&quot;/&gt;&lt;wsp:rsid wsp:val=&quot;002148DC&quot;/&gt;&lt;wsp:rsid wsp:val=&quot;00214D7E&quot;/&gt;&lt;wsp:rsid wsp:val=&quot;00214F2A&quot;/&gt;&lt;wsp:rsid wsp:val=&quot;002216DD&quot;/&gt;&lt;wsp:rsid wsp:val=&quot;00221E20&quot;/&gt;&lt;wsp:rsid wsp:val=&quot;00222232&quot;/&gt;&lt;wsp:rsid wsp:val=&quot;00227F9C&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FBD&quot;/&gt;&lt;wsp:rsid wsp:val=&quot;00282066&quot;/&gt;&lt;wsp:rsid wsp:val=&quot;00282E2C&quot;/&gt;&lt;wsp:rsid wsp:val=&quot;002870FB&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E1DF6&quot;/&gt;&lt;wsp:rsid wsp:val=&quot;002F40CD&quot;/&gt;&lt;wsp:rsid wsp:val=&quot;002F4411&quot;/&gt;&lt;wsp:rsid wsp:val=&quot;002F4938&quot;/&gt;&lt;wsp:rsid wsp:val=&quot;002F7271&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6948&quot;/&gt;&lt;wsp:rsid wsp:val=&quot;00343017&quot;/&gt;&lt;wsp:rsid wsp:val=&quot;00343A55&quot;/&gt;&lt;wsp:rsid wsp:val=&quot;00345EEA&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82901&quot;/&gt;&lt;wsp:rsid wsp:val=&quot;00385726&quot;/&gt;&lt;wsp:rsid wsp:val=&quot;00387D1C&quot;/&gt;&lt;wsp:rsid wsp:val=&quot;00392A3A&quot;/&gt;&lt;wsp:rsid wsp:val=&quot;003A135F&quot;/&gt;&lt;wsp:rsid wsp:val=&quot;003A4607&quot;/&gt;&lt;wsp:rsid wsp:val=&quot;003A6B10&quot;/&gt;&lt;wsp:rsid wsp:val=&quot;003B0BF8&quot;/&gt;&lt;wsp:rsid wsp:val=&quot;003B3DC0&quot;/&gt;&lt;wsp:rsid wsp:val=&quot;003B5963&quot;/&gt;&lt;wsp:rsid wsp:val=&quot;003B6548&quot;/&gt;&lt;wsp:rsid wsp:val=&quot;003D33A8&quot;/&gt;&lt;wsp:rsid wsp:val=&quot;003E0305&quot;/&gt;&lt;wsp:rsid wsp:val=&quot;003E6586&quot;/&gt;&lt;wsp:rsid wsp:val=&quot;003E7642&quot;/&gt;&lt;wsp:rsid wsp:val=&quot;003F4797&quot;/&gt;&lt;wsp:rsid wsp:val=&quot;003F47B5&quot;/&gt;&lt;wsp:rsid wsp:val=&quot;004109C3&quot;/&gt;&lt;wsp:rsid wsp:val=&quot;004118D5&quot;/&gt;&lt;wsp:rsid wsp:val=&quot;00413B4E&quot;/&gt;&lt;wsp:rsid wsp:val=&quot;00414181&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6752E&quot;/&gt;&lt;wsp:rsid wsp:val=&quot;0047318D&quot;/&gt;&lt;wsp:rsid wsp:val=&quot;0048579F&quot;/&gt;&lt;wsp:rsid wsp:val=&quot;0049013E&quot;/&gt;&lt;wsp:rsid wsp:val=&quot;004902E0&quot;/&gt;&lt;wsp:rsid wsp:val=&quot;00490947&quot;/&gt;&lt;wsp:rsid wsp:val=&quot;004910AC&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5C0&quot;/&gt;&lt;wsp:rsid wsp:val=&quot;004F7BC8&quot;/&gt;&lt;wsp:rsid wsp:val=&quot;005104F5&quot;/&gt;&lt;wsp:rsid wsp:val=&quot;005121D4&quot;/&gt;&lt;wsp:rsid wsp:val=&quot;00514701&quot;/&gt;&lt;wsp:rsid wsp:val=&quot;00521FA7&quot;/&gt;&lt;wsp:rsid wsp:val=&quot;00524E96&quot;/&gt;&lt;wsp:rsid wsp:val=&quot;00532D8C&quot;/&gt;&lt;wsp:rsid wsp:val=&quot;00545925&quot;/&gt;&lt;wsp:rsid wsp:val=&quot;00546BEF&quot;/&gt;&lt;wsp:rsid wsp:val=&quot;00547AEB&quot;/&gt;&lt;wsp:rsid wsp:val=&quot;005519E2&quot;/&gt;&lt;wsp:rsid wsp:val=&quot;00551A39&quot;/&gt;&lt;wsp:rsid wsp:val=&quot;00551A96&quot;/&gt;&lt;wsp:rsid wsp:val=&quot;00553E3A&quot;/&gt;&lt;wsp:rsid wsp:val=&quot;00554E95&quot;/&gt;&lt;wsp:rsid wsp:val=&quot;00556A4D&quot;/&gt;&lt;wsp:rsid wsp:val=&quot;00562D7B&quot;/&gt;&lt;wsp:rsid wsp:val=&quot;005634E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36B6&quot;/&gt;&lt;wsp:rsid wsp:val=&quot;0059417F&quot;/&gt;&lt;wsp:rsid wsp:val=&quot;00595848&quot;/&gt;&lt;wsp:rsid wsp:val=&quot;00595D38&quot;/&gt;&lt;wsp:rsid wsp:val=&quot;005A4C61&quot;/&gt;&lt;wsp:rsid wsp:val=&quot;005B25BC&quot;/&gt;&lt;wsp:rsid wsp:val=&quot;005B374C&quot;/&gt;&lt;wsp:rsid wsp:val=&quot;005C0091&quot;/&gt;&lt;wsp:rsid wsp:val=&quot;005C3943&quot;/&gt;&lt;wsp:rsid wsp:val=&quot;005D08B4&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301B&quot;/&gt;&lt;wsp:rsid wsp:val=&quot;00603782&quot;/&gt;&lt;wsp:rsid wsp:val=&quot;00604D89&quot;/&gt;&lt;wsp:rsid wsp:val=&quot;00613ABD&quot;/&gt;&lt;wsp:rsid wsp:val=&quot;0061650F&quot;/&gt;&lt;wsp:rsid wsp:val=&quot;00623D44&quot;/&gt;&lt;wsp:rsid wsp:val=&quot;00625E37&quot;/&gt;&lt;wsp:rsid wsp:val=&quot;006322FD&quot;/&gt;&lt;wsp:rsid wsp:val=&quot;00640051&quot;/&gt;&lt;wsp:rsid wsp:val=&quot;00642348&quot;/&gt;&lt;wsp:rsid wsp:val=&quot;00645CFD&quot;/&gt;&lt;wsp:rsid wsp:val=&quot;00645E6A&quot;/&gt;&lt;wsp:rsid wsp:val=&quot;0065303B&quot;/&gt;&lt;wsp:rsid wsp:val=&quot;006656BB&quot;/&gt;&lt;wsp:rsid wsp:val=&quot;00666238&quot;/&gt;&lt;wsp:rsid wsp:val=&quot;00673FC7&quot;/&gt;&lt;wsp:rsid wsp:val=&quot;00674A65&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D04B4&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2E8C&quot;/&gt;&lt;wsp:rsid wsp:val=&quot;00763C91&quot;/&gt;&lt;wsp:rsid wsp:val=&quot;00774F27&quot;/&gt;&lt;wsp:rsid wsp:val=&quot;007771B0&quot;/&gt;&lt;wsp:rsid wsp:val=&quot;00777298&quot;/&gt;&lt;wsp:rsid wsp:val=&quot;0078005E&quot;/&gt;&lt;wsp:rsid wsp:val=&quot;007831B0&quot;/&gt;&lt;wsp:rsid wsp:val=&quot;00783D97&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6E3&quot;/&gt;&lt;wsp:rsid wsp:val=&quot;007B7F47&quot;/&gt;&lt;wsp:rsid wsp:val=&quot;007C3C20&quot;/&gt;&lt;wsp:rsid wsp:val=&quot;007E07F5&quot;/&gt;&lt;wsp:rsid wsp:val=&quot;007E116C&quot;/&gt;&lt;wsp:rsid wsp:val=&quot;007E1D70&quot;/&gt;&lt;wsp:rsid wsp:val=&quot;007E5906&quot;/&gt;&lt;wsp:rsid wsp:val=&quot;007F2445&quot;/&gt;&lt;wsp:rsid wsp:val=&quot;007F5957&quot;/&gt;&lt;wsp:rsid wsp:val=&quot;00807555&quot;/&gt;&lt;wsp:rsid wsp:val=&quot;008120B3&quot;/&gt;&lt;wsp:rsid wsp:val=&quot;00813F2B&quot;/&gt;&lt;wsp:rsid wsp:val=&quot;00815CD9&quot;/&gt;&lt;wsp:rsid wsp:val=&quot;00827074&quot;/&gt;&lt;wsp:rsid wsp:val=&quot;008271D2&quot;/&gt;&lt;wsp:rsid wsp:val=&quot;00830CB6&quot;/&gt;&lt;wsp:rsid wsp:val=&quot;00832EF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014AC&quot;/&gt;&lt;wsp:rsid wsp:val=&quot;009117D5&quot;/&gt;&lt;wsp:rsid wsp:val=&quot;009121B0&quot;/&gt;&lt;wsp:rsid wsp:val=&quot;0091240F&quot;/&gt;&lt;wsp:rsid wsp:val=&quot;0091254E&quot;/&gt;&lt;wsp:rsid wsp:val=&quot;00915066&quot;/&gt;&lt;wsp:rsid wsp:val=&quot;009170A8&quot;/&gt;&lt;wsp:rsid wsp:val=&quot;009219A7&quot;/&gt;&lt;wsp:rsid wsp:val=&quot;009241EA&quot;/&gt;&lt;wsp:rsid wsp:val=&quot;00924E2C&quot;/&gt;&lt;wsp:rsid wsp:val=&quot;00930024&quot;/&gt;&lt;wsp:rsid wsp:val=&quot;00931DD4&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86F&quot;/&gt;&lt;wsp:rsid wsp:val=&quot;00953883&quot;/&gt;&lt;wsp:rsid wsp:val=&quot;0096265B&quot;/&gt;&lt;wsp:rsid wsp:val=&quot;00964EF6&quot;/&gt;&lt;wsp:rsid wsp:val=&quot;009657DE&quot;/&gt;&lt;wsp:rsid wsp:val=&quot;00973FA2&quot;/&gt;&lt;wsp:rsid wsp:val=&quot;00974FA5&quot;/&gt;&lt;wsp:rsid wsp:val=&quot;00981D9F&quot;/&gt;&lt;wsp:rsid wsp:val=&quot;00985935&quot;/&gt;&lt;wsp:rsid wsp:val=&quot;00986B2F&quot;/&gt;&lt;wsp:rsid wsp:val=&quot;009A02D8&quot;/&gt;&lt;wsp:rsid wsp:val=&quot;009A5A09&quot;/&gt;&lt;wsp:rsid wsp:val=&quot;009A6F45&quot;/&gt;&lt;wsp:rsid wsp:val=&quot;009B1D77&quot;/&gt;&lt;wsp:rsid wsp:val=&quot;009B3214&quot;/&gt;&lt;wsp:rsid wsp:val=&quot;009B64D0&quot;/&gt;&lt;wsp:rsid wsp:val=&quot;009C2CD7&quot;/&gt;&lt;wsp:rsid wsp:val=&quot;009D0A7F&quot;/&gt;&lt;wsp:rsid wsp:val=&quot;009D11EC&quot;/&gt;&lt;wsp:rsid wsp:val=&quot;009D25E3&quot;/&gt;&lt;wsp:rsid wsp:val=&quot;009D34E2&quot;/&gt;&lt;wsp:rsid wsp:val=&quot;009E111F&quot;/&gt;&lt;wsp:rsid wsp:val=&quot;009E2F39&quot;/&gt;&lt;wsp:rsid wsp:val=&quot;009E4A2A&quot;/&gt;&lt;wsp:rsid wsp:val=&quot;009F1E10&quot;/&gt;&lt;wsp:rsid wsp:val=&quot;009F69FB&quot;/&gt;&lt;wsp:rsid wsp:val=&quot;00A053FA&quot;/&gt;&lt;wsp:rsid wsp:val=&quot;00A1200A&quot;/&gt;&lt;wsp:rsid wsp:val=&quot;00A120D8&quot;/&gt;&lt;wsp:rsid wsp:val=&quot;00A1288C&quot;/&gt;&lt;wsp:rsid wsp:val=&quot;00A144EA&quot;/&gt;&lt;wsp:rsid wsp:val=&quot;00A16B00&quot;/&gt;&lt;wsp:rsid wsp:val=&quot;00A16B41&quot;/&gt;&lt;wsp:rsid wsp:val=&quot;00A255CA&quot;/&gt;&lt;wsp:rsid wsp:val=&quot;00A31351&quot;/&gt;&lt;wsp:rsid wsp:val=&quot;00A320EB&quot;/&gt;&lt;wsp:rsid wsp:val=&quot;00A3258C&quot;/&gt;&lt;wsp:rsid wsp:val=&quot;00A43A40&quot;/&gt;&lt;wsp:rsid wsp:val=&quot;00A453E9&quot;/&gt;&lt;wsp:rsid wsp:val=&quot;00A54C47&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B4&quot;/&gt;&lt;wsp:rsid wsp:val=&quot;00AB1B52&quot;/&gt;&lt;wsp:rsid wsp:val=&quot;00AB3E67&quot;/&gt;&lt;wsp:rsid wsp:val=&quot;00AB5C38&quot;/&gt;&lt;wsp:rsid wsp:val=&quot;00AC278D&quot;/&gt;&lt;wsp:rsid wsp:val=&quot;00AD1C5F&quot;/&gt;&lt;wsp:rsid wsp:val=&quot;00AD2F16&quot;/&gt;&lt;wsp:rsid wsp:val=&quot;00AD7B8A&quot;/&gt;&lt;wsp:rsid wsp:val=&quot;00AD7C0A&quot;/&gt;&lt;wsp:rsid wsp:val=&quot;00AE554F&quot;/&gt;&lt;wsp:rsid wsp:val=&quot;00AE7351&quot;/&gt;&lt;wsp:rsid wsp:val=&quot;00AF04E2&quot;/&gt;&lt;wsp:rsid wsp:val=&quot;00AF1339&quot;/&gt;&lt;wsp:rsid wsp:val=&quot;00AF676F&quot;/&gt;&lt;wsp:rsid wsp:val=&quot;00AF6EBE&quot;/&gt;&lt;wsp:rsid wsp:val=&quot;00B013F9&quot;/&gt;&lt;wsp:rsid wsp:val=&quot;00B057B7&quot;/&gt;&lt;wsp:rsid wsp:val=&quot;00B100FD&quot;/&gt;&lt;wsp:rsid wsp:val=&quot;00B112C6&quot;/&gt;&lt;wsp:rsid wsp:val=&quot;00B20627&quot;/&gt;&lt;wsp:rsid wsp:val=&quot;00B23921&quot;/&gt;&lt;wsp:rsid wsp:val=&quot;00B26221&quot;/&gt;&lt;wsp:rsid wsp:val=&quot;00B33182&quot;/&gt;&lt;wsp:rsid wsp:val=&quot;00B34F32&quot;/&gt;&lt;wsp:rsid wsp:val=&quot;00B40D93&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6D4D&quot;/&gt;&lt;wsp:rsid wsp:val=&quot;00B906C7&quot;/&gt;&lt;wsp:rsid wsp:val=&quot;00B90F97&quot;/&gt;&lt;wsp:rsid wsp:val=&quot;00B93DA4&quot;/&gt;&lt;wsp:rsid wsp:val=&quot;00B97AAA&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F1F78&quot;/&gt;&lt;wsp:rsid wsp:val=&quot;00BF568E&quot;/&gt;&lt;wsp:rsid wsp:val=&quot;00BF6CE0&quot;/&gt;&lt;wsp:rsid wsp:val=&quot;00C015D7&quot;/&gt;&lt;wsp:rsid wsp:val=&quot;00C05269&quot;/&gt;&lt;wsp:rsid wsp:val=&quot;00C16B72&quot;/&gt;&lt;wsp:rsid wsp:val=&quot;00C213F0&quot;/&gt;&lt;wsp:rsid wsp:val=&quot;00C2565D&quot;/&gt;&lt;wsp:rsid wsp:val=&quot;00C264AD&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3ACC&quot;/&gt;&lt;wsp:rsid wsp:val=&quot;00C86B16&quot;/&gt;&lt;wsp:rsid wsp:val=&quot;00C878E9&quot;/&gt;&lt;wsp:rsid wsp:val=&quot;00C9432E&quot;/&gt;&lt;wsp:rsid wsp:val=&quot;00C973E1&quot;/&gt;&lt;wsp:rsid wsp:val=&quot;00CA3C7D&quot;/&gt;&lt;wsp:rsid wsp:val=&quot;00CA4A7A&quot;/&gt;&lt;wsp:rsid wsp:val=&quot;00CA5629&quot;/&gt;&lt;wsp:rsid wsp:val=&quot;00CA662E&quot;/&gt;&lt;wsp:rsid wsp:val=&quot;00CB0561&quot;/&gt;&lt;wsp:rsid wsp:val=&quot;00CC4FB3&quot;/&gt;&lt;wsp:rsid wsp:val=&quot;00CC5365&quot;/&gt;&lt;wsp:rsid wsp:val=&quot;00CC58B9&quot;/&gt;&lt;wsp:rsid wsp:val=&quot;00CD1153&quot;/&gt;&lt;wsp:rsid wsp:val=&quot;00CD1D60&quot;/&gt;&lt;wsp:rsid wsp:val=&quot;00CD660F&quot;/&gt;&lt;wsp:rsid wsp:val=&quot;00CE253C&quot;/&gt;&lt;wsp:rsid wsp:val=&quot;00CE35EA&quot;/&gt;&lt;wsp:rsid wsp:val=&quot;00CE4A18&quot;/&gt;&lt;wsp:rsid wsp:val=&quot;00CF2307&quot;/&gt;&lt;wsp:rsid wsp:val=&quot;00CF43FB&quot;/&gt;&lt;wsp:rsid wsp:val=&quot;00D0138D&quot;/&gt;&lt;wsp:rsid wsp:val=&quot;00D02D0D&quot;/&gt;&lt;wsp:rsid wsp:val=&quot;00D033F5&quot;/&gt;&lt;wsp:rsid wsp:val=&quot;00D1164E&quot;/&gt;&lt;wsp:rsid wsp:val=&quot;00D12666&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6E01&quot;/&gt;&lt;wsp:rsid wsp:val=&quot;00D6781B&quot;/&gt;&lt;wsp:rsid wsp:val=&quot;00D82F8E&quot;/&gt;&lt;wsp:rsid wsp:val=&quot;00D835F6&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214A&quot;/&gt;&lt;wsp:rsid wsp:val=&quot;00DF0111&quot;/&gt;&lt;wsp:rsid wsp:val=&quot;00DF46B1&quot;/&gt;&lt;wsp:rsid wsp:val=&quot;00DF5416&quot;/&gt;&lt;wsp:rsid wsp:val=&quot;00E03022&quot;/&gt;&lt;wsp:rsid wsp:val=&quot;00E15326&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67DCE&quot;/&gt;&lt;wsp:rsid wsp:val=&quot;00E70311&quot;/&gt;&lt;wsp:rsid wsp:val=&quot;00E75E82&quot;/&gt;&lt;wsp:rsid wsp:val=&quot;00E7769E&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C7B40&quot;/&gt;&lt;wsp:rsid wsp:val=&quot;00ED034C&quot;/&gt;&lt;wsp:rsid wsp:val=&quot;00ED0A61&quot;/&gt;&lt;wsp:rsid wsp:val=&quot;00ED1810&quot;/&gt;&lt;wsp:rsid wsp:val=&quot;00ED2DFB&quot;/&gt;&lt;wsp:rsid wsp:val=&quot;00ED2E01&quot;/&gt;&lt;wsp:rsid wsp:val=&quot;00ED55AE&quot;/&gt;&lt;wsp:rsid wsp:val=&quot;00EE1DB6&quot;/&gt;&lt;wsp:rsid wsp:val=&quot;00EF0B99&quot;/&gt;&lt;wsp:rsid wsp:val=&quot;00EF1AAC&quot;/&gt;&lt;wsp:rsid wsp:val=&quot;00EF3910&quot;/&gt;&lt;wsp:rsid wsp:val=&quot;00EF4F07&quot;/&gt;&lt;wsp:rsid wsp:val=&quot;00EF6036&quot;/&gt;&lt;wsp:rsid wsp:val=&quot;00F000D6&quot;/&gt;&lt;wsp:rsid wsp:val=&quot;00F0023E&quot;/&gt;&lt;wsp:rsid wsp:val=&quot;00F04BCD&quot;/&gt;&lt;wsp:rsid wsp:val=&quot;00F063F8&quot;/&gt;&lt;wsp:rsid wsp:val=&quot;00F07B8D&quot;/&gt;&lt;wsp:rsid wsp:val=&quot;00F1304F&quot;/&gt;&lt;wsp:rsid wsp:val=&quot;00F202E6&quot;/&gt;&lt;wsp:rsid wsp:val=&quot;00F230BA&quot;/&gt;&lt;wsp:rsid wsp:val=&quot;00F23620&quot;/&gt;&lt;wsp:rsid wsp:val=&quot;00F24D21&quot;/&gt;&lt;wsp:rsid wsp:val=&quot;00F261B5&quot;/&gt;&lt;wsp:rsid wsp:val=&quot;00F26BD4&quot;/&gt;&lt;wsp:rsid wsp:val=&quot;00F27DE6&quot;/&gt;&lt;wsp:rsid wsp:val=&quot;00F27E3C&quot;/&gt;&lt;wsp:rsid wsp:val=&quot;00F30FD9&quot;/&gt;&lt;wsp:rsid wsp:val=&quot;00F37A8E&quot;/&gt;&lt;wsp:rsid wsp:val=&quot;00F4032A&quot;/&gt;&lt;wsp:rsid wsp:val=&quot;00F44ADB&quot;/&gt;&lt;wsp:rsid wsp:val=&quot;00F4586C&quot;/&gt;&lt;wsp:rsid wsp:val=&quot;00F52B54&quot;/&gt;&lt;wsp:rsid wsp:val=&quot;00F61405&quot;/&gt;&lt;wsp:rsid wsp:val=&quot;00F61573&quot;/&gt;&lt;wsp:rsid wsp:val=&quot;00F624EC&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B74&quot;/&gt;&lt;wsp:rsid wsp:val=&quot;00FD43E6&quot;/&gt;&lt;wsp:rsid wsp:val=&quot;00FE1FEE&quot;/&gt;&lt;wsp:rsid wsp:val=&quot;00FE6A52&quot;/&gt;&lt;wsp:rsid wsp:val=&quot;00FF45F8&quot;/&gt;&lt;/wsp:rsids&gt;&lt;/w:docPr&gt;&lt;w:body&gt;&lt;wx:sect&gt;&lt;w:p wsp:rsidR=&quot;00000000&quot; wsp:rsidRDefault=&quot;0046752E&quot; wsp:rsidP=&quot;0046752E&quot;&gt;&lt;m:oMathPara&gt;&lt;m:oMath&gt;&lt;m:sSup&gt;&lt;m:sSupPr&gt;&lt;m:ctrlPr&gt;&lt;w:rPr&gt;&lt;w:rFonts w:ascii=&quot;Cambria Math&quot; w:h-ansi=&quot;Cambria Math&quot;/&gt;&lt;wx:font wx:val=&quot;Cambria Math&quot;/&gt;&lt;w:i/&gt;&lt;w:i-cs/&gt;&lt;w:color w:val=&quot;FF0000&quot;/&gt;&lt;/w:rPr&gt;&lt;/m:ctrlPr&gt;&lt;/m:sSupPr&gt;&lt;m:e&gt;&lt;m:r&gt;&lt;w:rPr&gt;&lt;w:rFonts w:ascii=&quot;Cambria Math&quot; w:h-ansi=&quot;Cambria Math&quot;/&gt;&lt;wx:font wx:val=&quot;Cambria Math&quot;/&gt;&lt;w:i/&gt;&lt;w:color w:val=&quot;FF0000&quot;/&gt;&lt;/w:rPr&gt;&lt;m:t&gt;2&lt;/m:t&gt;&lt;/m:r&gt;&lt;/m:e&gt;&lt;m:sup&gt;&lt;m:r&gt;&lt;w:rPr&gt;&lt;w:rFonts w:ascii=&quot;Cambria Math&quot; w:h-ansi=&quot;Cambria Math&quot;/&gt;&lt;wx:font wx:val=&quot;Cambria Math&quot;/&gt;&lt;w:i/&gt;&lt;w:color w:val=&quot;FF0000&quot;/&gt;&lt;/w:rPr&gt;&lt;m:t&gt;N&lt;/m:t&gt;&lt;/m:r&gt;&lt;/m:sup&gt;&lt;/m:sSup&gt;&lt;m:r&gt;&lt;w:rPr&gt;&lt;w:rFonts w:ascii=&quot;Cambria Math&quot; w:h-ansi=&quot;Cambria Math&quot;/&gt;&lt;wx:font wx:val=&quot;Cambria Math&quot;/&gt;&lt;w:i/&gt;&lt;w:color w:val=&quot;FF0000&quot;/&gt;&lt;/w:rPr&gt;&lt;m:t&gt;-M&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600727">
              <w:rPr>
                <w:rFonts w:ascii="Times New Roman" w:hAnsi="Times New Roman"/>
                <w:iCs/>
                <w:szCs w:val="20"/>
              </w:rPr>
              <w:fldChar w:fldCharType="end"/>
            </w:r>
            <w:r w:rsidRPr="00600727">
              <w:rPr>
                <w:rFonts w:ascii="Times New Roman" w:hAnsi="Times New Roman"/>
                <w:iCs/>
                <w:szCs w:val="20"/>
              </w:rPr>
              <w:t xml:space="preserve"> precoders generated via Alt 2a. </w:t>
            </w:r>
          </w:p>
          <w:p w:rsidR="00D80CF1" w:rsidRPr="00600727" w:rsidRDefault="00D80CF1" w:rsidP="00D80CF1">
            <w:pPr>
              <w:pStyle w:val="ListParagraph"/>
              <w:numPr>
                <w:ilvl w:val="0"/>
                <w:numId w:val="32"/>
              </w:numPr>
              <w:ind w:leftChars="0"/>
              <w:contextualSpacing/>
              <w:rPr>
                <w:rFonts w:ascii="Times New Roman" w:hAnsi="Times New Roman"/>
                <w:iCs/>
                <w:szCs w:val="20"/>
              </w:rPr>
            </w:pPr>
            <w:r w:rsidRPr="00600727">
              <w:rPr>
                <w:rFonts w:ascii="Times New Roman" w:hAnsi="Times New Roman"/>
                <w:iCs/>
                <w:szCs w:val="20"/>
              </w:rPr>
              <w:t>No LS to RAN4 will be needed</w:t>
            </w:r>
          </w:p>
          <w:p w:rsidR="00D80CF1" w:rsidRPr="00600727" w:rsidRDefault="00D80CF1" w:rsidP="00D80CF1">
            <w:pPr>
              <w:rPr>
                <w:iCs/>
                <w:sz w:val="20"/>
                <w:szCs w:val="20"/>
              </w:rPr>
            </w:pPr>
          </w:p>
          <w:p w:rsidR="00D80CF1" w:rsidRPr="00600727" w:rsidRDefault="00D80CF1" w:rsidP="00D80CF1">
            <w:pPr>
              <w:pStyle w:val="mc-p"/>
              <w:spacing w:before="0" w:beforeAutospacing="0" w:after="0" w:afterAutospacing="0"/>
              <w:contextualSpacing/>
              <w:rPr>
                <w:rFonts w:ascii="Times New Roman" w:hAnsi="Times New Roman" w:cs="Times New Roman"/>
                <w:iCs/>
                <w:sz w:val="20"/>
                <w:szCs w:val="20"/>
                <w:highlight w:val="green"/>
              </w:rPr>
            </w:pPr>
            <w:r w:rsidRPr="00600727">
              <w:rPr>
                <w:rFonts w:ascii="Times New Roman" w:hAnsi="Times New Roman" w:cs="Times New Roman"/>
                <w:b/>
                <w:bCs/>
                <w:iCs/>
                <w:color w:val="000000"/>
                <w:sz w:val="20"/>
                <w:szCs w:val="20"/>
                <w:highlight w:val="green"/>
                <w:shd w:val="clear" w:color="auto" w:fill="FFFF00"/>
              </w:rPr>
              <w:t>Agreement</w:t>
            </w:r>
          </w:p>
          <w:p w:rsidR="00D80CF1" w:rsidRPr="00600727" w:rsidRDefault="00D80CF1" w:rsidP="00D80CF1">
            <w:pPr>
              <w:snapToGrid w:val="0"/>
              <w:contextualSpacing/>
              <w:rPr>
                <w:sz w:val="20"/>
                <w:szCs w:val="20"/>
              </w:rPr>
            </w:pPr>
            <w:r w:rsidRPr="00600727">
              <w:rPr>
                <w:sz w:val="20"/>
                <w:szCs w:val="20"/>
              </w:rPr>
              <w:t xml:space="preserve">For PUSCH transmission with rank&gt;4 by an 8TX UE, to support dual CW transmission, </w:t>
            </w:r>
          </w:p>
          <w:p w:rsidR="00D80CF1" w:rsidRPr="00600727" w:rsidRDefault="00D80CF1" w:rsidP="00D80CF1">
            <w:pPr>
              <w:pStyle w:val="ListParagraph"/>
              <w:numPr>
                <w:ilvl w:val="0"/>
                <w:numId w:val="31"/>
              </w:numPr>
              <w:autoSpaceDE w:val="0"/>
              <w:autoSpaceDN w:val="0"/>
              <w:snapToGrid w:val="0"/>
              <w:ind w:leftChars="0"/>
              <w:contextualSpacing/>
              <w:rPr>
                <w:rFonts w:ascii="Times New Roman" w:hAnsi="Times New Roman"/>
                <w:szCs w:val="20"/>
              </w:rPr>
            </w:pPr>
            <w:r w:rsidRPr="00600727">
              <w:rPr>
                <w:rFonts w:ascii="Times New Roman" w:hAnsi="Times New Roman"/>
                <w:szCs w:val="20"/>
              </w:rPr>
              <w:t xml:space="preserve">specify MCS, NDI, RV indication </w:t>
            </w:r>
            <w:r w:rsidRPr="00600727">
              <w:rPr>
                <w:rFonts w:ascii="Times New Roman" w:hAnsi="Times New Roman"/>
                <w:szCs w:val="20"/>
                <w:lang w:val="sv-SE"/>
              </w:rPr>
              <w:t>for the second CW</w:t>
            </w:r>
          </w:p>
          <w:p w:rsidR="00D80CF1" w:rsidRPr="00600727" w:rsidRDefault="00D80CF1" w:rsidP="00D80CF1">
            <w:pPr>
              <w:pStyle w:val="ListParagraph"/>
              <w:numPr>
                <w:ilvl w:val="0"/>
                <w:numId w:val="31"/>
              </w:numPr>
              <w:autoSpaceDE w:val="0"/>
              <w:autoSpaceDN w:val="0"/>
              <w:snapToGrid w:val="0"/>
              <w:ind w:leftChars="0"/>
              <w:contextualSpacing/>
              <w:rPr>
                <w:rFonts w:ascii="Times New Roman" w:hAnsi="Times New Roman"/>
                <w:szCs w:val="20"/>
              </w:rPr>
            </w:pPr>
            <w:r w:rsidRPr="00600727">
              <w:rPr>
                <w:rFonts w:ascii="Times New Roman" w:hAnsi="Times New Roman"/>
                <w:szCs w:val="20"/>
              </w:rPr>
              <w:t>specify PUSCH Scrambling for the second CW</w:t>
            </w:r>
          </w:p>
          <w:p w:rsidR="00D80CF1" w:rsidRPr="00600727" w:rsidRDefault="00D80CF1" w:rsidP="00D80CF1">
            <w:pPr>
              <w:pStyle w:val="ListParagraph"/>
              <w:numPr>
                <w:ilvl w:val="0"/>
                <w:numId w:val="31"/>
              </w:numPr>
              <w:autoSpaceDE w:val="0"/>
              <w:autoSpaceDN w:val="0"/>
              <w:snapToGrid w:val="0"/>
              <w:ind w:leftChars="0"/>
              <w:contextualSpacing/>
              <w:rPr>
                <w:rFonts w:ascii="Times New Roman" w:hAnsi="Times New Roman"/>
                <w:szCs w:val="20"/>
              </w:rPr>
            </w:pPr>
            <w:r w:rsidRPr="00600727">
              <w:rPr>
                <w:rFonts w:ascii="Times New Roman" w:hAnsi="Times New Roman"/>
                <w:szCs w:val="20"/>
              </w:rPr>
              <w:t>specify UCI multiplexing on PUSCH for dual CW transmission</w:t>
            </w:r>
          </w:p>
          <w:p w:rsidR="00D80CF1" w:rsidRPr="00600727" w:rsidRDefault="00D80CF1" w:rsidP="00D80CF1">
            <w:pPr>
              <w:pStyle w:val="ListParagraph"/>
              <w:numPr>
                <w:ilvl w:val="0"/>
                <w:numId w:val="31"/>
              </w:numPr>
              <w:autoSpaceDE w:val="0"/>
              <w:autoSpaceDN w:val="0"/>
              <w:snapToGrid w:val="0"/>
              <w:ind w:leftChars="0"/>
              <w:contextualSpacing/>
              <w:rPr>
                <w:rFonts w:ascii="Times New Roman" w:hAnsi="Times New Roman"/>
                <w:szCs w:val="20"/>
              </w:rPr>
            </w:pPr>
            <w:r w:rsidRPr="00600727">
              <w:rPr>
                <w:rFonts w:ascii="Times New Roman" w:hAnsi="Times New Roman"/>
                <w:szCs w:val="20"/>
              </w:rPr>
              <w:t>study whether/how Enabling/Disabling the second CW</w:t>
            </w:r>
          </w:p>
          <w:p w:rsidR="00D80CF1" w:rsidRPr="00600727" w:rsidRDefault="00D80CF1" w:rsidP="00D80CF1">
            <w:pPr>
              <w:snapToGrid w:val="0"/>
              <w:contextualSpacing/>
              <w:rPr>
                <w:sz w:val="20"/>
                <w:szCs w:val="20"/>
              </w:rPr>
            </w:pPr>
            <w:r w:rsidRPr="00600727">
              <w:rPr>
                <w:sz w:val="20"/>
                <w:szCs w:val="20"/>
              </w:rPr>
              <w:t>FFS: Optimization of DCI to indicate the above</w:t>
            </w:r>
          </w:p>
          <w:p w:rsidR="00D80CF1" w:rsidRPr="00600727" w:rsidRDefault="00D80CF1" w:rsidP="00D80CF1">
            <w:pPr>
              <w:snapToGrid w:val="0"/>
              <w:contextualSpacing/>
              <w:rPr>
                <w:sz w:val="20"/>
                <w:szCs w:val="20"/>
              </w:rPr>
            </w:pPr>
            <w:r w:rsidRPr="00600727">
              <w:rPr>
                <w:sz w:val="20"/>
                <w:szCs w:val="20"/>
              </w:rPr>
              <w:t>Note: Strive to reuse Rel-15 NR DL schemes where possible.</w:t>
            </w:r>
          </w:p>
          <w:p w:rsidR="00D80CF1" w:rsidRPr="00600727" w:rsidRDefault="00D80CF1" w:rsidP="00D80CF1">
            <w:pPr>
              <w:rPr>
                <w:iCs/>
                <w:sz w:val="20"/>
                <w:szCs w:val="20"/>
              </w:rPr>
            </w:pPr>
          </w:p>
          <w:p w:rsidR="00D80CF1" w:rsidRPr="00600727" w:rsidRDefault="00D80CF1" w:rsidP="00D80CF1">
            <w:pPr>
              <w:pStyle w:val="mc-p"/>
              <w:spacing w:before="0" w:beforeAutospacing="0" w:after="0" w:afterAutospacing="0"/>
              <w:contextualSpacing/>
              <w:rPr>
                <w:rFonts w:ascii="Times New Roman" w:hAnsi="Times New Roman" w:cs="Times New Roman"/>
                <w:iCs/>
                <w:sz w:val="20"/>
                <w:szCs w:val="20"/>
                <w:highlight w:val="green"/>
              </w:rPr>
            </w:pPr>
            <w:r w:rsidRPr="00600727">
              <w:rPr>
                <w:rFonts w:ascii="Times New Roman" w:hAnsi="Times New Roman" w:cs="Times New Roman"/>
                <w:b/>
                <w:bCs/>
                <w:iCs/>
                <w:color w:val="000000"/>
                <w:sz w:val="20"/>
                <w:szCs w:val="20"/>
                <w:highlight w:val="green"/>
                <w:shd w:val="clear" w:color="auto" w:fill="FFFF00"/>
              </w:rPr>
              <w:t>Agreement</w:t>
            </w:r>
          </w:p>
          <w:p w:rsidR="00D80CF1" w:rsidRPr="00600727" w:rsidRDefault="00D80CF1" w:rsidP="00D80CF1">
            <w:pPr>
              <w:snapToGrid w:val="0"/>
              <w:contextualSpacing/>
              <w:rPr>
                <w:sz w:val="20"/>
                <w:szCs w:val="20"/>
              </w:rPr>
            </w:pPr>
            <w:r w:rsidRPr="00600727">
              <w:rPr>
                <w:sz w:val="20"/>
                <w:szCs w:val="20"/>
              </w:rPr>
              <w:t>For PUSCH transmission with rank&gt;4 by an 8TX UE, to support UCI multiplexing on PUSCH, down-select at least one of the following options in RAN1#112,</w:t>
            </w:r>
          </w:p>
          <w:p w:rsidR="00D80CF1" w:rsidRPr="00600727" w:rsidRDefault="00D80CF1" w:rsidP="00D80CF1">
            <w:pPr>
              <w:pStyle w:val="ListParagraph"/>
              <w:numPr>
                <w:ilvl w:val="0"/>
                <w:numId w:val="31"/>
              </w:numPr>
              <w:autoSpaceDE w:val="0"/>
              <w:autoSpaceDN w:val="0"/>
              <w:snapToGrid w:val="0"/>
              <w:ind w:leftChars="0"/>
              <w:contextualSpacing/>
              <w:rPr>
                <w:rFonts w:ascii="Times New Roman" w:hAnsi="Times New Roman"/>
                <w:szCs w:val="20"/>
              </w:rPr>
            </w:pPr>
            <w:r w:rsidRPr="00600727">
              <w:rPr>
                <w:rFonts w:ascii="Times New Roman" w:hAnsi="Times New Roman"/>
                <w:szCs w:val="20"/>
              </w:rPr>
              <w:t>Option1: UCI is always multiplexed on one of the CWs</w:t>
            </w:r>
          </w:p>
          <w:p w:rsidR="00D80CF1" w:rsidRPr="00600727" w:rsidRDefault="00D80CF1" w:rsidP="00D80CF1">
            <w:pPr>
              <w:pStyle w:val="ListParagraph"/>
              <w:numPr>
                <w:ilvl w:val="0"/>
                <w:numId w:val="31"/>
              </w:numPr>
              <w:autoSpaceDE w:val="0"/>
              <w:autoSpaceDN w:val="0"/>
              <w:snapToGrid w:val="0"/>
              <w:ind w:leftChars="0"/>
              <w:contextualSpacing/>
              <w:rPr>
                <w:rFonts w:ascii="Times New Roman" w:hAnsi="Times New Roman"/>
                <w:szCs w:val="20"/>
              </w:rPr>
            </w:pPr>
            <w:r w:rsidRPr="00600727">
              <w:rPr>
                <w:rFonts w:ascii="Times New Roman" w:hAnsi="Times New Roman"/>
                <w:szCs w:val="20"/>
              </w:rPr>
              <w:t>Option2: UCI is multiplexed on both CWs</w:t>
            </w:r>
          </w:p>
          <w:p w:rsidR="00D80CF1" w:rsidRPr="00600727" w:rsidRDefault="00D80CF1" w:rsidP="00D80CF1">
            <w:pPr>
              <w:pStyle w:val="ListParagraph"/>
              <w:numPr>
                <w:ilvl w:val="0"/>
                <w:numId w:val="31"/>
              </w:numPr>
              <w:autoSpaceDE w:val="0"/>
              <w:autoSpaceDN w:val="0"/>
              <w:snapToGrid w:val="0"/>
              <w:ind w:leftChars="0"/>
              <w:contextualSpacing/>
              <w:rPr>
                <w:rFonts w:ascii="Times New Roman" w:hAnsi="Times New Roman"/>
                <w:szCs w:val="20"/>
              </w:rPr>
            </w:pPr>
            <w:r w:rsidRPr="00600727">
              <w:rPr>
                <w:rFonts w:ascii="Times New Roman" w:hAnsi="Times New Roman"/>
                <w:szCs w:val="20"/>
              </w:rPr>
              <w:t>Option3: Based on UCI (e.g., type, payload size, etc.) UCI is multiplexed on one or both CWs</w:t>
            </w:r>
          </w:p>
          <w:p w:rsidR="00D80CF1" w:rsidRPr="00600727" w:rsidRDefault="00D80CF1" w:rsidP="00D80CF1">
            <w:pPr>
              <w:pStyle w:val="ListParagraph"/>
              <w:numPr>
                <w:ilvl w:val="0"/>
                <w:numId w:val="31"/>
              </w:numPr>
              <w:autoSpaceDE w:val="0"/>
              <w:autoSpaceDN w:val="0"/>
              <w:snapToGrid w:val="0"/>
              <w:ind w:leftChars="0"/>
              <w:contextualSpacing/>
              <w:rPr>
                <w:rFonts w:ascii="Times New Roman" w:hAnsi="Times New Roman"/>
                <w:szCs w:val="20"/>
              </w:rPr>
            </w:pPr>
            <w:r w:rsidRPr="00600727">
              <w:rPr>
                <w:rFonts w:ascii="Times New Roman" w:hAnsi="Times New Roman"/>
                <w:szCs w:val="20"/>
              </w:rPr>
              <w:t>Option4: UCI is multiplexed only when single CW is enabled</w:t>
            </w:r>
          </w:p>
          <w:p w:rsidR="00D80CF1" w:rsidRPr="00600727" w:rsidRDefault="00D80CF1" w:rsidP="00D80CF1">
            <w:pPr>
              <w:pStyle w:val="ListParagraph"/>
              <w:numPr>
                <w:ilvl w:val="0"/>
                <w:numId w:val="31"/>
              </w:numPr>
              <w:autoSpaceDE w:val="0"/>
              <w:autoSpaceDN w:val="0"/>
              <w:snapToGrid w:val="0"/>
              <w:ind w:leftChars="0"/>
              <w:contextualSpacing/>
              <w:rPr>
                <w:rFonts w:ascii="Times New Roman" w:hAnsi="Times New Roman"/>
                <w:szCs w:val="20"/>
              </w:rPr>
            </w:pPr>
            <w:r w:rsidRPr="00600727">
              <w:rPr>
                <w:rFonts w:ascii="Times New Roman" w:hAnsi="Times New Roman"/>
                <w:szCs w:val="20"/>
              </w:rPr>
              <w:t>Option5: UCI is repeated across the two CWs</w:t>
            </w:r>
          </w:p>
          <w:p w:rsidR="00D80CF1" w:rsidRPr="00600727" w:rsidRDefault="00D80CF1" w:rsidP="00D80CF1">
            <w:pPr>
              <w:pStyle w:val="ListParagraph"/>
              <w:numPr>
                <w:ilvl w:val="0"/>
                <w:numId w:val="31"/>
              </w:numPr>
              <w:autoSpaceDE w:val="0"/>
              <w:autoSpaceDN w:val="0"/>
              <w:snapToGrid w:val="0"/>
              <w:ind w:leftChars="0"/>
              <w:contextualSpacing/>
              <w:rPr>
                <w:rFonts w:ascii="Times New Roman" w:hAnsi="Times New Roman"/>
                <w:szCs w:val="20"/>
              </w:rPr>
            </w:pPr>
            <w:r w:rsidRPr="00600727">
              <w:rPr>
                <w:rFonts w:ascii="Times New Roman" w:hAnsi="Times New Roman"/>
                <w:szCs w:val="20"/>
              </w:rPr>
              <w:t>Other options are not precluded</w:t>
            </w:r>
          </w:p>
          <w:p w:rsidR="00D80CF1" w:rsidRPr="00600727" w:rsidRDefault="00D80CF1" w:rsidP="00D80CF1">
            <w:pPr>
              <w:rPr>
                <w:iCs/>
                <w:sz w:val="20"/>
                <w:szCs w:val="20"/>
              </w:rPr>
            </w:pPr>
          </w:p>
          <w:p w:rsidR="00D80CF1" w:rsidRPr="00600727" w:rsidRDefault="00D80CF1" w:rsidP="00D80CF1">
            <w:pPr>
              <w:pStyle w:val="mc-p"/>
              <w:spacing w:before="0" w:beforeAutospacing="0" w:after="0" w:afterAutospacing="0"/>
              <w:contextualSpacing/>
              <w:rPr>
                <w:rFonts w:ascii="Times New Roman" w:hAnsi="Times New Roman" w:cs="Times New Roman"/>
                <w:iCs/>
                <w:sz w:val="20"/>
                <w:szCs w:val="20"/>
                <w:highlight w:val="green"/>
              </w:rPr>
            </w:pPr>
            <w:r w:rsidRPr="00600727">
              <w:rPr>
                <w:rFonts w:ascii="Times New Roman" w:hAnsi="Times New Roman" w:cs="Times New Roman"/>
                <w:b/>
                <w:bCs/>
                <w:iCs/>
                <w:color w:val="000000"/>
                <w:sz w:val="20"/>
                <w:szCs w:val="20"/>
                <w:highlight w:val="green"/>
                <w:shd w:val="clear" w:color="auto" w:fill="FFFF00"/>
              </w:rPr>
              <w:t>Agreement</w:t>
            </w:r>
          </w:p>
          <w:p w:rsidR="00D80CF1" w:rsidRPr="00600727" w:rsidRDefault="00D80CF1" w:rsidP="00D80CF1">
            <w:pPr>
              <w:contextualSpacing/>
              <w:rPr>
                <w:sz w:val="20"/>
                <w:szCs w:val="20"/>
              </w:rPr>
            </w:pPr>
            <w:r w:rsidRPr="00600727">
              <w:rPr>
                <w:sz w:val="20"/>
                <w:szCs w:val="20"/>
              </w:rPr>
              <w:t>For CB-based 8TX PUSCH transmission, for rank indication, down-select among the following</w:t>
            </w:r>
          </w:p>
          <w:p w:rsidR="00D80CF1" w:rsidRPr="00600727" w:rsidRDefault="00D80CF1" w:rsidP="00D80CF1">
            <w:pPr>
              <w:pStyle w:val="ListParagraph"/>
              <w:numPr>
                <w:ilvl w:val="0"/>
                <w:numId w:val="33"/>
              </w:numPr>
              <w:autoSpaceDE w:val="0"/>
              <w:autoSpaceDN w:val="0"/>
              <w:snapToGrid w:val="0"/>
              <w:ind w:leftChars="0"/>
              <w:contextualSpacing/>
              <w:jc w:val="both"/>
              <w:rPr>
                <w:rFonts w:ascii="Times New Roman" w:hAnsi="Times New Roman"/>
                <w:szCs w:val="20"/>
              </w:rPr>
            </w:pPr>
            <w:r w:rsidRPr="00600727">
              <w:rPr>
                <w:rFonts w:ascii="Times New Roman" w:hAnsi="Times New Roman"/>
                <w:szCs w:val="20"/>
              </w:rPr>
              <w:t>Separate indication of TRI and TPMI</w:t>
            </w:r>
          </w:p>
          <w:p w:rsidR="00D80CF1" w:rsidRPr="00600727" w:rsidRDefault="00D80CF1" w:rsidP="00D80CF1">
            <w:pPr>
              <w:pStyle w:val="ListParagraph"/>
              <w:numPr>
                <w:ilvl w:val="0"/>
                <w:numId w:val="33"/>
              </w:numPr>
              <w:autoSpaceDE w:val="0"/>
              <w:autoSpaceDN w:val="0"/>
              <w:snapToGrid w:val="0"/>
              <w:ind w:leftChars="0"/>
              <w:contextualSpacing/>
              <w:jc w:val="both"/>
              <w:rPr>
                <w:rFonts w:ascii="Times New Roman" w:hAnsi="Times New Roman"/>
                <w:szCs w:val="20"/>
              </w:rPr>
            </w:pPr>
            <w:r w:rsidRPr="00600727">
              <w:rPr>
                <w:rFonts w:ascii="Times New Roman" w:hAnsi="Times New Roman"/>
                <w:szCs w:val="20"/>
              </w:rPr>
              <w:t>Joint indication of TRI and TPMI</w:t>
            </w:r>
          </w:p>
          <w:p w:rsidR="00D80CF1" w:rsidRPr="00600727" w:rsidRDefault="00D80CF1" w:rsidP="00D80CF1">
            <w:pPr>
              <w:rPr>
                <w:iCs/>
                <w:sz w:val="20"/>
                <w:szCs w:val="20"/>
              </w:rPr>
            </w:pPr>
          </w:p>
          <w:p w:rsidR="00D80CF1" w:rsidRPr="00600727" w:rsidRDefault="00D80CF1" w:rsidP="00D80CF1">
            <w:pPr>
              <w:pStyle w:val="mc-p"/>
              <w:spacing w:before="0" w:beforeAutospacing="0" w:after="0" w:afterAutospacing="0"/>
              <w:contextualSpacing/>
              <w:rPr>
                <w:rFonts w:ascii="Times New Roman" w:hAnsi="Times New Roman" w:cs="Times New Roman"/>
                <w:iCs/>
                <w:sz w:val="20"/>
                <w:szCs w:val="20"/>
                <w:highlight w:val="green"/>
              </w:rPr>
            </w:pPr>
            <w:r w:rsidRPr="00600727">
              <w:rPr>
                <w:rFonts w:ascii="Times New Roman" w:hAnsi="Times New Roman" w:cs="Times New Roman"/>
                <w:b/>
                <w:bCs/>
                <w:iCs/>
                <w:color w:val="000000"/>
                <w:sz w:val="20"/>
                <w:szCs w:val="20"/>
                <w:highlight w:val="green"/>
                <w:shd w:val="clear" w:color="auto" w:fill="FFFF00"/>
              </w:rPr>
              <w:t>Agreement</w:t>
            </w:r>
          </w:p>
          <w:p w:rsidR="00D80CF1" w:rsidRPr="00600727" w:rsidRDefault="00D80CF1" w:rsidP="00D80CF1">
            <w:pPr>
              <w:contextualSpacing/>
              <w:jc w:val="both"/>
              <w:rPr>
                <w:sz w:val="20"/>
                <w:szCs w:val="20"/>
              </w:rPr>
            </w:pPr>
            <w:r w:rsidRPr="00600727">
              <w:rPr>
                <w:sz w:val="20"/>
                <w:szCs w:val="20"/>
              </w:rPr>
              <w:t>Study full TX power uplink codebook-based transmission by a partially/non-coherent 8TX precoder,</w:t>
            </w:r>
          </w:p>
          <w:p w:rsidR="00D80CF1" w:rsidRPr="00600727" w:rsidRDefault="00D80CF1" w:rsidP="00D80CF1">
            <w:pPr>
              <w:pStyle w:val="ListParagraph"/>
              <w:numPr>
                <w:ilvl w:val="0"/>
                <w:numId w:val="33"/>
              </w:numPr>
              <w:autoSpaceDE w:val="0"/>
              <w:autoSpaceDN w:val="0"/>
              <w:snapToGrid w:val="0"/>
              <w:ind w:leftChars="0"/>
              <w:contextualSpacing/>
              <w:jc w:val="both"/>
              <w:rPr>
                <w:rFonts w:ascii="Times New Roman" w:hAnsi="Times New Roman"/>
                <w:szCs w:val="20"/>
              </w:rPr>
            </w:pPr>
            <w:r w:rsidRPr="00600727">
              <w:rPr>
                <w:rFonts w:ascii="Times New Roman" w:hAnsi="Times New Roman"/>
                <w:szCs w:val="20"/>
              </w:rPr>
              <w:t>Reuse Rel-16 UE capability definitions for discussion purpose, i.e., UE Capability 1, 2 and 3</w:t>
            </w:r>
          </w:p>
          <w:p w:rsidR="00D80CF1" w:rsidRPr="00600727" w:rsidRDefault="00D80CF1" w:rsidP="00D80CF1">
            <w:pPr>
              <w:pStyle w:val="ListParagraph"/>
              <w:numPr>
                <w:ilvl w:val="0"/>
                <w:numId w:val="33"/>
              </w:numPr>
              <w:autoSpaceDE w:val="0"/>
              <w:autoSpaceDN w:val="0"/>
              <w:snapToGrid w:val="0"/>
              <w:ind w:leftChars="0"/>
              <w:contextualSpacing/>
              <w:jc w:val="both"/>
              <w:rPr>
                <w:rFonts w:ascii="Times New Roman" w:hAnsi="Times New Roman"/>
                <w:szCs w:val="20"/>
              </w:rPr>
            </w:pPr>
            <w:r w:rsidRPr="00600727">
              <w:rPr>
                <w:rFonts w:ascii="Times New Roman" w:hAnsi="Times New Roman"/>
                <w:szCs w:val="20"/>
              </w:rPr>
              <w:t xml:space="preserve">For full TX power transmission by UE Capability 2/3, at least, following exemplary PA architectures can be considered </w:t>
            </w:r>
          </w:p>
          <w:p w:rsidR="00D80CF1" w:rsidRPr="00600727" w:rsidRDefault="00D80CF1" w:rsidP="00D80CF1">
            <w:pPr>
              <w:pStyle w:val="ListParagraph"/>
              <w:numPr>
                <w:ilvl w:val="1"/>
                <w:numId w:val="33"/>
              </w:numPr>
              <w:autoSpaceDE w:val="0"/>
              <w:autoSpaceDN w:val="0"/>
              <w:snapToGrid w:val="0"/>
              <w:ind w:leftChars="0"/>
              <w:contextualSpacing/>
              <w:jc w:val="both"/>
              <w:rPr>
                <w:rFonts w:ascii="Times New Roman" w:hAnsi="Times New Roman"/>
                <w:szCs w:val="20"/>
              </w:rPr>
            </w:pPr>
            <w:r w:rsidRPr="00600727">
              <w:rPr>
                <w:rFonts w:ascii="Times New Roman" w:hAnsi="Times New Roman"/>
                <w:szCs w:val="20"/>
              </w:rPr>
              <w:t>Other cases of interest are not precluded, down-select preferred potential architecture for the purpose of 8TX full power study in RAN#112.</w:t>
            </w:r>
          </w:p>
          <w:p w:rsidR="00D80CF1" w:rsidRPr="00600727" w:rsidRDefault="00D80CF1" w:rsidP="00D80CF1">
            <w:pPr>
              <w:pStyle w:val="ListParagraph"/>
              <w:numPr>
                <w:ilvl w:val="1"/>
                <w:numId w:val="33"/>
              </w:numPr>
              <w:autoSpaceDE w:val="0"/>
              <w:autoSpaceDN w:val="0"/>
              <w:snapToGrid w:val="0"/>
              <w:ind w:leftChars="0"/>
              <w:contextualSpacing/>
              <w:jc w:val="both"/>
              <w:rPr>
                <w:rFonts w:ascii="Times New Roman" w:hAnsi="Times New Roman"/>
                <w:szCs w:val="20"/>
              </w:rPr>
            </w:pPr>
            <w:r w:rsidRPr="00600727">
              <w:rPr>
                <w:rFonts w:ascii="Times New Roman" w:hAnsi="Times New Roman"/>
                <w:szCs w:val="20"/>
              </w:rPr>
              <w:t>This can be used for other UE Power Classes as well.</w:t>
            </w:r>
          </w:p>
          <w:p w:rsidR="00D80CF1" w:rsidRPr="00600727" w:rsidRDefault="00D80CF1" w:rsidP="00D80CF1">
            <w:pPr>
              <w:pStyle w:val="ListParagraph"/>
              <w:autoSpaceDE w:val="0"/>
              <w:autoSpaceDN w:val="0"/>
              <w:snapToGrid w:val="0"/>
              <w:ind w:left="1680"/>
              <w:jc w:val="both"/>
              <w:rPr>
                <w:rFonts w:ascii="Times New Roman" w:hAnsi="Times New Roman"/>
                <w:szCs w:val="20"/>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77"/>
              <w:gridCol w:w="1214"/>
              <w:gridCol w:w="3673"/>
            </w:tblGrid>
            <w:tr w:rsidR="00D80CF1" w:rsidRPr="00600727" w:rsidTr="000F0D73">
              <w:trPr>
                <w:trHeight w:val="494"/>
              </w:trPr>
              <w:tc>
                <w:tcPr>
                  <w:tcW w:w="10160" w:type="dxa"/>
                  <w:gridSpan w:val="3"/>
                  <w:shd w:val="clear" w:color="auto" w:fill="auto"/>
                  <w:vAlign w:val="center"/>
                </w:tcPr>
                <w:p w:rsidR="00D80CF1" w:rsidRPr="00600727" w:rsidRDefault="00D80CF1" w:rsidP="00D80CF1">
                  <w:pPr>
                    <w:contextualSpacing/>
                    <w:jc w:val="center"/>
                    <w:rPr>
                      <w:sz w:val="20"/>
                      <w:szCs w:val="20"/>
                    </w:rPr>
                  </w:pPr>
                  <w:r w:rsidRPr="00600727">
                    <w:rPr>
                      <w:sz w:val="20"/>
                      <w:szCs w:val="20"/>
                    </w:rPr>
                    <w:lastRenderedPageBreak/>
                    <w:t>8TX UE, Power class 3 (23 dBm)</w:t>
                  </w:r>
                </w:p>
                <w:p w:rsidR="00D80CF1" w:rsidRPr="00600727" w:rsidRDefault="00D80CF1" w:rsidP="00D80CF1">
                  <w:pPr>
                    <w:contextualSpacing/>
                    <w:jc w:val="center"/>
                    <w:rPr>
                      <w:sz w:val="20"/>
                      <w:szCs w:val="20"/>
                    </w:rPr>
                  </w:pPr>
                  <w:r w:rsidRPr="00600727">
                    <w:rPr>
                      <w:sz w:val="20"/>
                      <w:szCs w:val="20"/>
                    </w:rPr>
                    <w:t>P</w:t>
                  </w:r>
                  <w:r w:rsidRPr="00600727">
                    <w:rPr>
                      <w:sz w:val="20"/>
                      <w:szCs w:val="20"/>
                      <w:vertAlign w:val="subscript"/>
                    </w:rPr>
                    <w:t>i</w:t>
                  </w:r>
                  <w:r w:rsidRPr="00600727">
                    <w:rPr>
                      <w:sz w:val="20"/>
                      <w:szCs w:val="20"/>
                    </w:rPr>
                    <w:t>= Nominal power rating of each PA</w:t>
                  </w:r>
                </w:p>
              </w:tc>
            </w:tr>
            <w:tr w:rsidR="00D80CF1" w:rsidRPr="00600727" w:rsidTr="000F0D73">
              <w:tc>
                <w:tcPr>
                  <w:tcW w:w="3879" w:type="dxa"/>
                  <w:vMerge w:val="restart"/>
                  <w:shd w:val="clear" w:color="auto" w:fill="auto"/>
                </w:tcPr>
                <w:p w:rsidR="00D80CF1" w:rsidRPr="00600727" w:rsidRDefault="000018D4" w:rsidP="00D80CF1">
                  <w:pPr>
                    <w:contextualSpacing/>
                    <w:jc w:val="center"/>
                    <w:rPr>
                      <w:sz w:val="20"/>
                      <w:szCs w:val="20"/>
                    </w:rPr>
                  </w:pPr>
                  <w:r w:rsidRPr="00BC66FD">
                    <w:rPr>
                      <w:noProof/>
                      <w:sz w:val="20"/>
                      <w:szCs w:val="20"/>
                    </w:rPr>
                    <w:object w:dxaOrig="3661" w:dyaOrig="6851" w14:anchorId="69E63CA6">
                      <v:shape id="_x0000_i1025" type="#_x0000_t75" alt="" style="width:182.8pt;height:342.45pt;mso-width-percent:0;mso-height-percent:0;mso-width-percent:0;mso-height-percent:0" o:ole="">
                        <v:imagedata r:id="rId8" o:title=""/>
                      </v:shape>
                      <o:OLEObject Type="Embed" ProgID="Visio.Drawing.15" ShapeID="_x0000_i1025" DrawAspect="Content" ObjectID="_1737884994" r:id="rId9"/>
                    </w:object>
                  </w:r>
                </w:p>
              </w:tc>
              <w:tc>
                <w:tcPr>
                  <w:tcW w:w="1426" w:type="dxa"/>
                  <w:shd w:val="clear" w:color="auto" w:fill="66FF66"/>
                </w:tcPr>
                <w:p w:rsidR="00D80CF1" w:rsidRPr="00600727" w:rsidRDefault="00D80CF1" w:rsidP="00D80CF1">
                  <w:pPr>
                    <w:contextualSpacing/>
                    <w:rPr>
                      <w:sz w:val="20"/>
                      <w:szCs w:val="20"/>
                      <w:highlight w:val="yellow"/>
                    </w:rPr>
                  </w:pPr>
                  <w:r w:rsidRPr="00600727">
                    <w:rPr>
                      <w:sz w:val="20"/>
                      <w:szCs w:val="20"/>
                    </w:rPr>
                    <w:t>Regular UE</w:t>
                  </w:r>
                </w:p>
              </w:tc>
              <w:tc>
                <w:tcPr>
                  <w:tcW w:w="4855" w:type="dxa"/>
                  <w:shd w:val="clear" w:color="auto" w:fill="66FF66"/>
                </w:tcPr>
                <w:p w:rsidR="00D80CF1" w:rsidRPr="00600727" w:rsidRDefault="00D80CF1" w:rsidP="00D80CF1">
                  <w:pPr>
                    <w:contextualSpacing/>
                    <w:rPr>
                      <w:sz w:val="20"/>
                      <w:szCs w:val="20"/>
                    </w:rPr>
                  </w:pPr>
                  <w:r w:rsidRPr="00600727">
                    <w:rPr>
                      <w:sz w:val="20"/>
                      <w:szCs w:val="20"/>
                    </w:rPr>
                    <w:t>P</w:t>
                  </w:r>
                  <w:r w:rsidRPr="00600727">
                    <w:rPr>
                      <w:sz w:val="20"/>
                      <w:szCs w:val="20"/>
                      <w:vertAlign w:val="subscript"/>
                    </w:rPr>
                    <w:t>1</w:t>
                  </w:r>
                  <w:r w:rsidRPr="00600727">
                    <w:rPr>
                      <w:sz w:val="20"/>
                      <w:szCs w:val="20"/>
                    </w:rPr>
                    <w:t>=P</w:t>
                  </w:r>
                  <w:r w:rsidRPr="00600727">
                    <w:rPr>
                      <w:sz w:val="20"/>
                      <w:szCs w:val="20"/>
                      <w:vertAlign w:val="subscript"/>
                    </w:rPr>
                    <w:t>2</w:t>
                  </w:r>
                  <w:r w:rsidRPr="00600727">
                    <w:rPr>
                      <w:sz w:val="20"/>
                      <w:szCs w:val="20"/>
                    </w:rPr>
                    <w:t>= …=P</w:t>
                  </w:r>
                  <w:r w:rsidRPr="00600727">
                    <w:rPr>
                      <w:sz w:val="20"/>
                      <w:szCs w:val="20"/>
                      <w:vertAlign w:val="subscript"/>
                    </w:rPr>
                    <w:t>8</w:t>
                  </w:r>
                  <w:r w:rsidRPr="00600727">
                    <w:rPr>
                      <w:sz w:val="20"/>
                      <w:szCs w:val="20"/>
                    </w:rPr>
                    <w:t xml:space="preserve">=14 dBm </w:t>
                  </w:r>
                </w:p>
                <w:p w:rsidR="00D80CF1" w:rsidRPr="00600727" w:rsidRDefault="00D80CF1" w:rsidP="00D80CF1">
                  <w:pPr>
                    <w:contextualSpacing/>
                    <w:rPr>
                      <w:sz w:val="20"/>
                      <w:szCs w:val="20"/>
                    </w:rPr>
                  </w:pPr>
                  <w:r w:rsidRPr="00600727">
                    <w:rPr>
                      <w:sz w:val="20"/>
                      <w:szCs w:val="20"/>
                    </w:rPr>
                    <w:t>(Full power supported by Mode1)</w:t>
                  </w:r>
                </w:p>
              </w:tc>
            </w:tr>
            <w:tr w:rsidR="00D80CF1" w:rsidRPr="00600727" w:rsidTr="000F0D73">
              <w:tc>
                <w:tcPr>
                  <w:tcW w:w="3879" w:type="dxa"/>
                  <w:vMerge/>
                  <w:shd w:val="clear" w:color="auto" w:fill="auto"/>
                </w:tcPr>
                <w:p w:rsidR="00D80CF1" w:rsidRPr="00600727" w:rsidRDefault="00D80CF1" w:rsidP="00D80CF1">
                  <w:pPr>
                    <w:contextualSpacing/>
                    <w:jc w:val="center"/>
                    <w:rPr>
                      <w:sz w:val="20"/>
                      <w:szCs w:val="20"/>
                    </w:rPr>
                  </w:pPr>
                </w:p>
              </w:tc>
              <w:tc>
                <w:tcPr>
                  <w:tcW w:w="1426" w:type="dxa"/>
                  <w:vMerge w:val="restart"/>
                  <w:shd w:val="clear" w:color="auto" w:fill="auto"/>
                </w:tcPr>
                <w:p w:rsidR="00D80CF1" w:rsidRPr="00600727" w:rsidRDefault="00D80CF1" w:rsidP="00D80CF1">
                  <w:pPr>
                    <w:contextualSpacing/>
                    <w:rPr>
                      <w:sz w:val="20"/>
                      <w:szCs w:val="20"/>
                    </w:rPr>
                  </w:pPr>
                </w:p>
                <w:p w:rsidR="00D80CF1" w:rsidRPr="00600727" w:rsidRDefault="00D80CF1" w:rsidP="00D80CF1">
                  <w:pPr>
                    <w:contextualSpacing/>
                    <w:rPr>
                      <w:sz w:val="20"/>
                      <w:szCs w:val="20"/>
                    </w:rPr>
                  </w:pPr>
                </w:p>
                <w:p w:rsidR="00D80CF1" w:rsidRPr="00600727" w:rsidRDefault="00D80CF1" w:rsidP="00D80CF1">
                  <w:pPr>
                    <w:contextualSpacing/>
                    <w:rPr>
                      <w:sz w:val="20"/>
                      <w:szCs w:val="20"/>
                    </w:rPr>
                  </w:pPr>
                </w:p>
                <w:p w:rsidR="00D80CF1" w:rsidRPr="00600727" w:rsidRDefault="00D80CF1" w:rsidP="00D80CF1">
                  <w:pPr>
                    <w:contextualSpacing/>
                    <w:rPr>
                      <w:sz w:val="20"/>
                      <w:szCs w:val="20"/>
                    </w:rPr>
                  </w:pPr>
                </w:p>
                <w:p w:rsidR="00D80CF1" w:rsidRPr="00600727" w:rsidRDefault="00D80CF1" w:rsidP="00D80CF1">
                  <w:pPr>
                    <w:contextualSpacing/>
                    <w:rPr>
                      <w:sz w:val="20"/>
                      <w:szCs w:val="20"/>
                    </w:rPr>
                  </w:pPr>
                </w:p>
                <w:p w:rsidR="00D80CF1" w:rsidRPr="00600727" w:rsidRDefault="00D80CF1" w:rsidP="00D80CF1">
                  <w:pPr>
                    <w:contextualSpacing/>
                    <w:rPr>
                      <w:sz w:val="20"/>
                      <w:szCs w:val="20"/>
                    </w:rPr>
                  </w:pPr>
                </w:p>
                <w:p w:rsidR="00D80CF1" w:rsidRPr="00600727" w:rsidRDefault="00D80CF1" w:rsidP="00D80CF1">
                  <w:pPr>
                    <w:contextualSpacing/>
                    <w:rPr>
                      <w:sz w:val="20"/>
                      <w:szCs w:val="20"/>
                    </w:rPr>
                  </w:pPr>
                </w:p>
                <w:p w:rsidR="00D80CF1" w:rsidRPr="00600727" w:rsidRDefault="00D80CF1" w:rsidP="00D80CF1">
                  <w:pPr>
                    <w:contextualSpacing/>
                    <w:rPr>
                      <w:sz w:val="20"/>
                      <w:szCs w:val="20"/>
                    </w:rPr>
                  </w:pPr>
                </w:p>
                <w:p w:rsidR="00D80CF1" w:rsidRPr="00600727" w:rsidRDefault="00D80CF1" w:rsidP="00D80CF1">
                  <w:pPr>
                    <w:contextualSpacing/>
                    <w:rPr>
                      <w:sz w:val="20"/>
                      <w:szCs w:val="20"/>
                    </w:rPr>
                  </w:pPr>
                </w:p>
                <w:p w:rsidR="00D80CF1" w:rsidRPr="00600727" w:rsidRDefault="00D80CF1" w:rsidP="00D80CF1">
                  <w:pPr>
                    <w:contextualSpacing/>
                    <w:rPr>
                      <w:sz w:val="20"/>
                      <w:szCs w:val="20"/>
                    </w:rPr>
                  </w:pPr>
                </w:p>
                <w:p w:rsidR="00D80CF1" w:rsidRPr="00600727" w:rsidRDefault="00D80CF1" w:rsidP="00D80CF1">
                  <w:pPr>
                    <w:contextualSpacing/>
                    <w:rPr>
                      <w:sz w:val="20"/>
                      <w:szCs w:val="20"/>
                    </w:rPr>
                  </w:pPr>
                </w:p>
                <w:p w:rsidR="00D80CF1" w:rsidRPr="00600727" w:rsidRDefault="00D80CF1" w:rsidP="00D80CF1">
                  <w:pPr>
                    <w:contextualSpacing/>
                    <w:rPr>
                      <w:sz w:val="20"/>
                      <w:szCs w:val="20"/>
                    </w:rPr>
                  </w:pPr>
                </w:p>
                <w:p w:rsidR="00D80CF1" w:rsidRPr="00600727" w:rsidRDefault="00D80CF1" w:rsidP="00D80CF1">
                  <w:pPr>
                    <w:contextualSpacing/>
                    <w:rPr>
                      <w:sz w:val="20"/>
                      <w:szCs w:val="20"/>
                      <w:highlight w:val="yellow"/>
                    </w:rPr>
                  </w:pPr>
                  <w:r w:rsidRPr="00600727">
                    <w:rPr>
                      <w:sz w:val="20"/>
                      <w:szCs w:val="20"/>
                    </w:rPr>
                    <w:t>Full-power capable UE</w:t>
                  </w:r>
                </w:p>
              </w:tc>
              <w:tc>
                <w:tcPr>
                  <w:tcW w:w="4855" w:type="dxa"/>
                  <w:shd w:val="clear" w:color="auto" w:fill="auto"/>
                </w:tcPr>
                <w:p w:rsidR="00D80CF1" w:rsidRPr="00600727" w:rsidRDefault="00D80CF1" w:rsidP="00D80CF1">
                  <w:pPr>
                    <w:contextualSpacing/>
                    <w:rPr>
                      <w:b/>
                      <w:bCs/>
                      <w:sz w:val="20"/>
                      <w:szCs w:val="20"/>
                    </w:rPr>
                  </w:pPr>
                  <w:r w:rsidRPr="00600727">
                    <w:rPr>
                      <w:b/>
                      <w:bCs/>
                      <w:sz w:val="20"/>
                      <w:szCs w:val="20"/>
                    </w:rPr>
                    <w:t>Full power capability with any PA comb. (CAP1)</w:t>
                  </w:r>
                </w:p>
                <w:p w:rsidR="00D80CF1" w:rsidRPr="00600727" w:rsidRDefault="00D80CF1" w:rsidP="00D80CF1">
                  <w:pPr>
                    <w:contextualSpacing/>
                    <w:rPr>
                      <w:sz w:val="20"/>
                      <w:szCs w:val="20"/>
                    </w:rPr>
                  </w:pPr>
                  <w:r w:rsidRPr="00600727">
                    <w:rPr>
                      <w:sz w:val="20"/>
                      <w:szCs w:val="20"/>
                    </w:rPr>
                    <w:t xml:space="preserve">Example: </w:t>
                  </w:r>
                </w:p>
                <w:p w:rsidR="00D80CF1" w:rsidRPr="00600727" w:rsidRDefault="00D80CF1" w:rsidP="00D80CF1">
                  <w:pPr>
                    <w:contextualSpacing/>
                    <w:rPr>
                      <w:sz w:val="20"/>
                      <w:szCs w:val="20"/>
                    </w:rPr>
                  </w:pPr>
                  <w:r w:rsidRPr="00600727">
                    <w:rPr>
                      <w:sz w:val="20"/>
                      <w:szCs w:val="20"/>
                    </w:rPr>
                    <w:t>P</w:t>
                  </w:r>
                  <w:r w:rsidRPr="00600727">
                    <w:rPr>
                      <w:sz w:val="20"/>
                      <w:szCs w:val="20"/>
                      <w:vertAlign w:val="subscript"/>
                    </w:rPr>
                    <w:t>1</w:t>
                  </w:r>
                  <w:r w:rsidRPr="00600727">
                    <w:rPr>
                      <w:sz w:val="20"/>
                      <w:szCs w:val="20"/>
                    </w:rPr>
                    <w:t>=P</w:t>
                  </w:r>
                  <w:r w:rsidRPr="00600727">
                    <w:rPr>
                      <w:sz w:val="20"/>
                      <w:szCs w:val="20"/>
                      <w:vertAlign w:val="subscript"/>
                    </w:rPr>
                    <w:t>2</w:t>
                  </w:r>
                  <w:r w:rsidRPr="00600727">
                    <w:rPr>
                      <w:sz w:val="20"/>
                      <w:szCs w:val="20"/>
                    </w:rPr>
                    <w:t>= …=P</w:t>
                  </w:r>
                  <w:r w:rsidRPr="00600727">
                    <w:rPr>
                      <w:sz w:val="20"/>
                      <w:szCs w:val="20"/>
                      <w:vertAlign w:val="subscript"/>
                    </w:rPr>
                    <w:t>8</w:t>
                  </w:r>
                  <w:r w:rsidRPr="00600727">
                    <w:rPr>
                      <w:sz w:val="20"/>
                      <w:szCs w:val="20"/>
                    </w:rPr>
                    <w:t>= 23 dBm</w:t>
                  </w:r>
                </w:p>
                <w:p w:rsidR="00D80CF1" w:rsidRPr="00600727" w:rsidRDefault="00D80CF1" w:rsidP="00D80CF1">
                  <w:pPr>
                    <w:contextualSpacing/>
                    <w:rPr>
                      <w:sz w:val="20"/>
                      <w:szCs w:val="20"/>
                    </w:rPr>
                  </w:pPr>
                </w:p>
              </w:tc>
            </w:tr>
            <w:tr w:rsidR="00D80CF1" w:rsidRPr="00600727" w:rsidTr="000F0D73">
              <w:tc>
                <w:tcPr>
                  <w:tcW w:w="3879" w:type="dxa"/>
                  <w:vMerge/>
                  <w:shd w:val="clear" w:color="auto" w:fill="auto"/>
                </w:tcPr>
                <w:p w:rsidR="00D80CF1" w:rsidRPr="00600727" w:rsidRDefault="00D80CF1" w:rsidP="00D80CF1">
                  <w:pPr>
                    <w:contextualSpacing/>
                    <w:jc w:val="center"/>
                    <w:rPr>
                      <w:sz w:val="20"/>
                      <w:szCs w:val="20"/>
                    </w:rPr>
                  </w:pPr>
                </w:p>
              </w:tc>
              <w:tc>
                <w:tcPr>
                  <w:tcW w:w="1426" w:type="dxa"/>
                  <w:vMerge/>
                  <w:shd w:val="clear" w:color="auto" w:fill="auto"/>
                </w:tcPr>
                <w:p w:rsidR="00D80CF1" w:rsidRPr="00600727" w:rsidRDefault="00D80CF1" w:rsidP="00D80CF1">
                  <w:pPr>
                    <w:contextualSpacing/>
                    <w:rPr>
                      <w:sz w:val="20"/>
                      <w:szCs w:val="20"/>
                    </w:rPr>
                  </w:pPr>
                </w:p>
              </w:tc>
              <w:tc>
                <w:tcPr>
                  <w:tcW w:w="4855" w:type="dxa"/>
                  <w:shd w:val="clear" w:color="auto" w:fill="auto"/>
                </w:tcPr>
                <w:p w:rsidR="00D80CF1" w:rsidRPr="00600727" w:rsidRDefault="00D80CF1" w:rsidP="00D80CF1">
                  <w:pPr>
                    <w:contextualSpacing/>
                    <w:rPr>
                      <w:b/>
                      <w:bCs/>
                      <w:sz w:val="20"/>
                      <w:szCs w:val="20"/>
                    </w:rPr>
                  </w:pPr>
                  <w:r w:rsidRPr="00600727">
                    <w:rPr>
                      <w:b/>
                      <w:bCs/>
                      <w:sz w:val="20"/>
                      <w:szCs w:val="20"/>
                    </w:rPr>
                    <w:t>Full power capability with 1 PA (CAP3)</w:t>
                  </w:r>
                </w:p>
                <w:p w:rsidR="00D80CF1" w:rsidRPr="00600727" w:rsidRDefault="00D80CF1" w:rsidP="00D80CF1">
                  <w:pPr>
                    <w:contextualSpacing/>
                    <w:rPr>
                      <w:sz w:val="20"/>
                      <w:szCs w:val="20"/>
                    </w:rPr>
                  </w:pPr>
                  <w:r w:rsidRPr="00600727">
                    <w:rPr>
                      <w:sz w:val="20"/>
                      <w:szCs w:val="20"/>
                    </w:rPr>
                    <w:t xml:space="preserve">Example: </w:t>
                  </w:r>
                </w:p>
                <w:p w:rsidR="00D80CF1" w:rsidRPr="00600727" w:rsidRDefault="00D80CF1" w:rsidP="00D80CF1">
                  <w:pPr>
                    <w:contextualSpacing/>
                    <w:rPr>
                      <w:sz w:val="20"/>
                      <w:szCs w:val="20"/>
                    </w:rPr>
                  </w:pPr>
                  <w:r w:rsidRPr="00600727">
                    <w:rPr>
                      <w:sz w:val="20"/>
                      <w:szCs w:val="20"/>
                    </w:rPr>
                    <w:t>P</w:t>
                  </w:r>
                  <w:r w:rsidRPr="00600727">
                    <w:rPr>
                      <w:sz w:val="20"/>
                      <w:szCs w:val="20"/>
                      <w:vertAlign w:val="subscript"/>
                    </w:rPr>
                    <w:t>1</w:t>
                  </w:r>
                  <w:r w:rsidRPr="00600727">
                    <w:rPr>
                      <w:sz w:val="20"/>
                      <w:szCs w:val="20"/>
                    </w:rPr>
                    <w:t>=P</w:t>
                  </w:r>
                  <w:r w:rsidRPr="00600727">
                    <w:rPr>
                      <w:sz w:val="20"/>
                      <w:szCs w:val="20"/>
                      <w:vertAlign w:val="subscript"/>
                    </w:rPr>
                    <w:t>2</w:t>
                  </w:r>
                  <w:r w:rsidRPr="00600727">
                    <w:rPr>
                      <w:sz w:val="20"/>
                      <w:szCs w:val="20"/>
                    </w:rPr>
                    <w:t>= …=P</w:t>
                  </w:r>
                  <w:r w:rsidRPr="00600727">
                    <w:rPr>
                      <w:sz w:val="20"/>
                      <w:szCs w:val="20"/>
                      <w:vertAlign w:val="subscript"/>
                    </w:rPr>
                    <w:t>7</w:t>
                  </w:r>
                  <w:r w:rsidRPr="00600727">
                    <w:rPr>
                      <w:sz w:val="20"/>
                      <w:szCs w:val="20"/>
                    </w:rPr>
                    <w:t>= 14 dBm</w:t>
                  </w:r>
                </w:p>
                <w:p w:rsidR="00D80CF1" w:rsidRPr="00600727" w:rsidRDefault="00D80CF1" w:rsidP="00D80CF1">
                  <w:pPr>
                    <w:contextualSpacing/>
                    <w:rPr>
                      <w:sz w:val="20"/>
                      <w:szCs w:val="20"/>
                    </w:rPr>
                  </w:pPr>
                  <w:r w:rsidRPr="00600727">
                    <w:rPr>
                      <w:sz w:val="20"/>
                      <w:szCs w:val="20"/>
                    </w:rPr>
                    <w:t>P</w:t>
                  </w:r>
                  <w:r w:rsidRPr="00600727">
                    <w:rPr>
                      <w:sz w:val="20"/>
                      <w:szCs w:val="20"/>
                      <w:vertAlign w:val="subscript"/>
                    </w:rPr>
                    <w:t>8</w:t>
                  </w:r>
                  <w:r w:rsidRPr="00600727">
                    <w:rPr>
                      <w:sz w:val="20"/>
                      <w:szCs w:val="20"/>
                    </w:rPr>
                    <w:t>= 23 dBm</w:t>
                  </w:r>
                </w:p>
                <w:p w:rsidR="00D80CF1" w:rsidRPr="00600727" w:rsidRDefault="00D80CF1" w:rsidP="00D80CF1">
                  <w:pPr>
                    <w:contextualSpacing/>
                    <w:rPr>
                      <w:b/>
                      <w:bCs/>
                      <w:sz w:val="20"/>
                      <w:szCs w:val="20"/>
                    </w:rPr>
                  </w:pPr>
                </w:p>
              </w:tc>
            </w:tr>
            <w:tr w:rsidR="00D80CF1" w:rsidRPr="00600727" w:rsidTr="000F0D73">
              <w:tc>
                <w:tcPr>
                  <w:tcW w:w="3879" w:type="dxa"/>
                  <w:vMerge/>
                  <w:shd w:val="clear" w:color="auto" w:fill="auto"/>
                </w:tcPr>
                <w:p w:rsidR="00D80CF1" w:rsidRPr="00600727" w:rsidRDefault="00D80CF1" w:rsidP="00D80CF1">
                  <w:pPr>
                    <w:contextualSpacing/>
                    <w:jc w:val="center"/>
                    <w:rPr>
                      <w:sz w:val="20"/>
                      <w:szCs w:val="20"/>
                    </w:rPr>
                  </w:pPr>
                </w:p>
              </w:tc>
              <w:tc>
                <w:tcPr>
                  <w:tcW w:w="1426" w:type="dxa"/>
                  <w:vMerge/>
                  <w:shd w:val="clear" w:color="auto" w:fill="auto"/>
                </w:tcPr>
                <w:p w:rsidR="00D80CF1" w:rsidRPr="00600727" w:rsidRDefault="00D80CF1" w:rsidP="00D80CF1">
                  <w:pPr>
                    <w:contextualSpacing/>
                    <w:jc w:val="center"/>
                    <w:rPr>
                      <w:sz w:val="20"/>
                      <w:szCs w:val="20"/>
                      <w:highlight w:val="yellow"/>
                    </w:rPr>
                  </w:pPr>
                </w:p>
              </w:tc>
              <w:tc>
                <w:tcPr>
                  <w:tcW w:w="4855" w:type="dxa"/>
                  <w:shd w:val="clear" w:color="auto" w:fill="auto"/>
                </w:tcPr>
                <w:p w:rsidR="00D80CF1" w:rsidRPr="00600727" w:rsidRDefault="00D80CF1" w:rsidP="00D80CF1">
                  <w:pPr>
                    <w:contextualSpacing/>
                    <w:rPr>
                      <w:b/>
                      <w:bCs/>
                      <w:sz w:val="20"/>
                      <w:szCs w:val="20"/>
                    </w:rPr>
                  </w:pPr>
                  <w:r w:rsidRPr="00600727">
                    <w:rPr>
                      <w:b/>
                      <w:bCs/>
                      <w:sz w:val="20"/>
                      <w:szCs w:val="20"/>
                    </w:rPr>
                    <w:t>(</w:t>
                  </w:r>
                  <w:proofErr w:type="gramStart"/>
                  <w:r w:rsidRPr="00600727">
                    <w:rPr>
                      <w:b/>
                      <w:bCs/>
                      <w:sz w:val="20"/>
                      <w:szCs w:val="20"/>
                    </w:rPr>
                    <w:t>lower</w:t>
                  </w:r>
                  <w:proofErr w:type="gramEnd"/>
                  <w:r w:rsidRPr="00600727">
                    <w:rPr>
                      <w:b/>
                      <w:bCs/>
                      <w:sz w:val="20"/>
                      <w:szCs w:val="20"/>
                    </w:rPr>
                    <w:t xml:space="preserve"> priority) Full power capability with 2 PAs (CAP2)</w:t>
                  </w:r>
                </w:p>
                <w:p w:rsidR="00D80CF1" w:rsidRPr="00600727" w:rsidRDefault="00D80CF1" w:rsidP="00D80CF1">
                  <w:pPr>
                    <w:contextualSpacing/>
                    <w:rPr>
                      <w:sz w:val="20"/>
                      <w:szCs w:val="20"/>
                    </w:rPr>
                  </w:pPr>
                  <w:r w:rsidRPr="00600727">
                    <w:rPr>
                      <w:sz w:val="20"/>
                      <w:szCs w:val="20"/>
                    </w:rPr>
                    <w:t xml:space="preserve">Example 2a: </w:t>
                  </w:r>
                </w:p>
                <w:p w:rsidR="00D80CF1" w:rsidRPr="00600727" w:rsidRDefault="00D80CF1" w:rsidP="00D80CF1">
                  <w:pPr>
                    <w:contextualSpacing/>
                    <w:rPr>
                      <w:sz w:val="20"/>
                      <w:szCs w:val="20"/>
                    </w:rPr>
                  </w:pPr>
                  <w:r w:rsidRPr="00600727">
                    <w:rPr>
                      <w:sz w:val="20"/>
                      <w:szCs w:val="20"/>
                    </w:rPr>
                    <w:t>P</w:t>
                  </w:r>
                  <w:r w:rsidRPr="00600727">
                    <w:rPr>
                      <w:sz w:val="20"/>
                      <w:szCs w:val="20"/>
                      <w:vertAlign w:val="subscript"/>
                    </w:rPr>
                    <w:t>1</w:t>
                  </w:r>
                  <w:r w:rsidRPr="00600727">
                    <w:rPr>
                      <w:sz w:val="20"/>
                      <w:szCs w:val="20"/>
                    </w:rPr>
                    <w:t>=P</w:t>
                  </w:r>
                  <w:r w:rsidRPr="00600727">
                    <w:rPr>
                      <w:sz w:val="20"/>
                      <w:szCs w:val="20"/>
                      <w:vertAlign w:val="subscript"/>
                    </w:rPr>
                    <w:t>2</w:t>
                  </w:r>
                  <w:r w:rsidRPr="00600727">
                    <w:rPr>
                      <w:sz w:val="20"/>
                      <w:szCs w:val="20"/>
                    </w:rPr>
                    <w:t>= …=P</w:t>
                  </w:r>
                  <w:r w:rsidRPr="00600727">
                    <w:rPr>
                      <w:sz w:val="20"/>
                      <w:szCs w:val="20"/>
                      <w:vertAlign w:val="subscript"/>
                    </w:rPr>
                    <w:t>6</w:t>
                  </w:r>
                  <w:r w:rsidRPr="00600727">
                    <w:rPr>
                      <w:sz w:val="20"/>
                      <w:szCs w:val="20"/>
                    </w:rPr>
                    <w:t>= 14 dBm, P</w:t>
                  </w:r>
                  <w:r w:rsidRPr="00600727">
                    <w:rPr>
                      <w:sz w:val="20"/>
                      <w:szCs w:val="20"/>
                      <w:vertAlign w:val="subscript"/>
                    </w:rPr>
                    <w:t>7</w:t>
                  </w:r>
                  <w:r w:rsidRPr="00600727">
                    <w:rPr>
                      <w:sz w:val="20"/>
                      <w:szCs w:val="20"/>
                    </w:rPr>
                    <w:t>=P</w:t>
                  </w:r>
                  <w:r w:rsidRPr="00600727">
                    <w:rPr>
                      <w:sz w:val="20"/>
                      <w:szCs w:val="20"/>
                      <w:vertAlign w:val="subscript"/>
                    </w:rPr>
                    <w:t xml:space="preserve">8 </w:t>
                  </w:r>
                  <w:r w:rsidRPr="00600727">
                    <w:rPr>
                      <w:sz w:val="20"/>
                      <w:szCs w:val="20"/>
                    </w:rPr>
                    <w:t>≥ 20 dBm</w:t>
                  </w:r>
                </w:p>
                <w:p w:rsidR="00D80CF1" w:rsidRPr="00600727" w:rsidRDefault="00D80CF1" w:rsidP="00D80CF1">
                  <w:pPr>
                    <w:contextualSpacing/>
                    <w:rPr>
                      <w:sz w:val="20"/>
                      <w:szCs w:val="20"/>
                    </w:rPr>
                  </w:pPr>
                  <w:r w:rsidRPr="00600727">
                    <w:rPr>
                      <w:sz w:val="20"/>
                      <w:szCs w:val="20"/>
                    </w:rPr>
                    <w:t>Example 2b:</w:t>
                  </w:r>
                </w:p>
                <w:p w:rsidR="00D80CF1" w:rsidRPr="00600727" w:rsidRDefault="00D80CF1" w:rsidP="00D80CF1">
                  <w:pPr>
                    <w:contextualSpacing/>
                    <w:rPr>
                      <w:sz w:val="20"/>
                      <w:szCs w:val="20"/>
                    </w:rPr>
                  </w:pPr>
                  <w:r w:rsidRPr="00600727">
                    <w:rPr>
                      <w:sz w:val="20"/>
                      <w:szCs w:val="20"/>
                    </w:rPr>
                    <w:t>P</w:t>
                  </w:r>
                  <w:r w:rsidRPr="00600727">
                    <w:rPr>
                      <w:sz w:val="20"/>
                      <w:szCs w:val="20"/>
                      <w:vertAlign w:val="subscript"/>
                    </w:rPr>
                    <w:t>1</w:t>
                  </w:r>
                  <w:r w:rsidRPr="00600727">
                    <w:rPr>
                      <w:sz w:val="20"/>
                      <w:szCs w:val="20"/>
                    </w:rPr>
                    <w:t>=P</w:t>
                  </w:r>
                  <w:r w:rsidRPr="00600727">
                    <w:rPr>
                      <w:sz w:val="20"/>
                      <w:szCs w:val="20"/>
                      <w:vertAlign w:val="subscript"/>
                    </w:rPr>
                    <w:t>2</w:t>
                  </w:r>
                  <w:r w:rsidRPr="00600727">
                    <w:rPr>
                      <w:sz w:val="20"/>
                      <w:szCs w:val="20"/>
                    </w:rPr>
                    <w:t>= …= P</w:t>
                  </w:r>
                  <w:r w:rsidRPr="00600727">
                    <w:rPr>
                      <w:sz w:val="20"/>
                      <w:szCs w:val="20"/>
                      <w:vertAlign w:val="subscript"/>
                    </w:rPr>
                    <w:t>8</w:t>
                  </w:r>
                  <w:r w:rsidRPr="00600727">
                    <w:rPr>
                      <w:sz w:val="20"/>
                      <w:szCs w:val="20"/>
                    </w:rPr>
                    <w:t>= 20 dBm</w:t>
                  </w:r>
                </w:p>
                <w:p w:rsidR="00D80CF1" w:rsidRPr="00600727" w:rsidRDefault="00D80CF1" w:rsidP="00D80CF1">
                  <w:pPr>
                    <w:contextualSpacing/>
                    <w:rPr>
                      <w:sz w:val="20"/>
                      <w:szCs w:val="20"/>
                    </w:rPr>
                  </w:pPr>
                </w:p>
              </w:tc>
            </w:tr>
            <w:tr w:rsidR="00D80CF1" w:rsidRPr="00600727" w:rsidTr="000F0D73">
              <w:tc>
                <w:tcPr>
                  <w:tcW w:w="3879" w:type="dxa"/>
                  <w:vMerge/>
                  <w:shd w:val="clear" w:color="auto" w:fill="auto"/>
                </w:tcPr>
                <w:p w:rsidR="00D80CF1" w:rsidRPr="00600727" w:rsidRDefault="00D80CF1" w:rsidP="00D80CF1">
                  <w:pPr>
                    <w:contextualSpacing/>
                    <w:jc w:val="center"/>
                    <w:rPr>
                      <w:sz w:val="20"/>
                      <w:szCs w:val="20"/>
                    </w:rPr>
                  </w:pPr>
                </w:p>
              </w:tc>
              <w:tc>
                <w:tcPr>
                  <w:tcW w:w="1426" w:type="dxa"/>
                  <w:vMerge/>
                  <w:shd w:val="clear" w:color="auto" w:fill="auto"/>
                </w:tcPr>
                <w:p w:rsidR="00D80CF1" w:rsidRPr="00600727" w:rsidRDefault="00D80CF1" w:rsidP="00D80CF1">
                  <w:pPr>
                    <w:contextualSpacing/>
                    <w:jc w:val="center"/>
                    <w:rPr>
                      <w:sz w:val="20"/>
                      <w:szCs w:val="20"/>
                    </w:rPr>
                  </w:pPr>
                </w:p>
              </w:tc>
              <w:tc>
                <w:tcPr>
                  <w:tcW w:w="4855" w:type="dxa"/>
                  <w:shd w:val="clear" w:color="auto" w:fill="auto"/>
                </w:tcPr>
                <w:p w:rsidR="00D80CF1" w:rsidRPr="00600727" w:rsidRDefault="00D80CF1" w:rsidP="00D80CF1">
                  <w:pPr>
                    <w:contextualSpacing/>
                    <w:rPr>
                      <w:b/>
                      <w:bCs/>
                      <w:sz w:val="20"/>
                      <w:szCs w:val="20"/>
                    </w:rPr>
                  </w:pPr>
                  <w:r w:rsidRPr="00600727">
                    <w:rPr>
                      <w:b/>
                      <w:bCs/>
                      <w:sz w:val="20"/>
                      <w:szCs w:val="20"/>
                    </w:rPr>
                    <w:t>(</w:t>
                  </w:r>
                  <w:proofErr w:type="gramStart"/>
                  <w:r w:rsidRPr="00600727">
                    <w:rPr>
                      <w:b/>
                      <w:bCs/>
                      <w:sz w:val="20"/>
                      <w:szCs w:val="20"/>
                    </w:rPr>
                    <w:t>lower</w:t>
                  </w:r>
                  <w:proofErr w:type="gramEnd"/>
                  <w:r w:rsidRPr="00600727">
                    <w:rPr>
                      <w:b/>
                      <w:bCs/>
                      <w:sz w:val="20"/>
                      <w:szCs w:val="20"/>
                    </w:rPr>
                    <w:t xml:space="preserve"> priority) Full power capability with 4 PAs (CAP2)</w:t>
                  </w:r>
                </w:p>
                <w:p w:rsidR="00D80CF1" w:rsidRPr="00600727" w:rsidRDefault="00D80CF1" w:rsidP="00D80CF1">
                  <w:pPr>
                    <w:contextualSpacing/>
                    <w:rPr>
                      <w:sz w:val="20"/>
                      <w:szCs w:val="20"/>
                    </w:rPr>
                  </w:pPr>
                  <w:r w:rsidRPr="00600727">
                    <w:rPr>
                      <w:sz w:val="20"/>
                      <w:szCs w:val="20"/>
                    </w:rPr>
                    <w:t xml:space="preserve">Example 3a: </w:t>
                  </w:r>
                </w:p>
                <w:p w:rsidR="00D80CF1" w:rsidRPr="00600727" w:rsidRDefault="00D80CF1" w:rsidP="00D80CF1">
                  <w:pPr>
                    <w:contextualSpacing/>
                    <w:rPr>
                      <w:sz w:val="20"/>
                      <w:szCs w:val="20"/>
                    </w:rPr>
                  </w:pPr>
                  <w:r w:rsidRPr="00600727">
                    <w:rPr>
                      <w:sz w:val="20"/>
                      <w:szCs w:val="20"/>
                    </w:rPr>
                    <w:t>P</w:t>
                  </w:r>
                  <w:r w:rsidRPr="00600727">
                    <w:rPr>
                      <w:sz w:val="20"/>
                      <w:szCs w:val="20"/>
                      <w:vertAlign w:val="subscript"/>
                    </w:rPr>
                    <w:t>1</w:t>
                  </w:r>
                  <w:r w:rsidRPr="00600727">
                    <w:rPr>
                      <w:sz w:val="20"/>
                      <w:szCs w:val="20"/>
                    </w:rPr>
                    <w:t>=P</w:t>
                  </w:r>
                  <w:r w:rsidRPr="00600727">
                    <w:rPr>
                      <w:sz w:val="20"/>
                      <w:szCs w:val="20"/>
                      <w:vertAlign w:val="subscript"/>
                    </w:rPr>
                    <w:t>2</w:t>
                  </w:r>
                  <w:r w:rsidRPr="00600727">
                    <w:rPr>
                      <w:sz w:val="20"/>
                      <w:szCs w:val="20"/>
                    </w:rPr>
                    <w:t>= …=P</w:t>
                  </w:r>
                  <w:r w:rsidRPr="00600727">
                    <w:rPr>
                      <w:sz w:val="20"/>
                      <w:szCs w:val="20"/>
                      <w:vertAlign w:val="subscript"/>
                    </w:rPr>
                    <w:t>4</w:t>
                  </w:r>
                  <w:r w:rsidRPr="00600727">
                    <w:rPr>
                      <w:sz w:val="20"/>
                      <w:szCs w:val="20"/>
                    </w:rPr>
                    <w:t>= 14 dBm, P</w:t>
                  </w:r>
                  <w:r w:rsidRPr="00600727">
                    <w:rPr>
                      <w:sz w:val="20"/>
                      <w:szCs w:val="20"/>
                      <w:vertAlign w:val="subscript"/>
                    </w:rPr>
                    <w:t>5</w:t>
                  </w:r>
                  <w:r w:rsidRPr="00600727">
                    <w:rPr>
                      <w:sz w:val="20"/>
                      <w:szCs w:val="20"/>
                    </w:rPr>
                    <w:t>=P</w:t>
                  </w:r>
                  <w:r w:rsidRPr="00600727">
                    <w:rPr>
                      <w:sz w:val="20"/>
                      <w:szCs w:val="20"/>
                      <w:vertAlign w:val="subscript"/>
                    </w:rPr>
                    <w:t>6</w:t>
                  </w:r>
                  <w:r w:rsidRPr="00600727">
                    <w:rPr>
                      <w:sz w:val="20"/>
                      <w:szCs w:val="20"/>
                    </w:rPr>
                    <w:t>= …=P</w:t>
                  </w:r>
                  <w:r w:rsidRPr="00600727">
                    <w:rPr>
                      <w:sz w:val="20"/>
                      <w:szCs w:val="20"/>
                      <w:vertAlign w:val="subscript"/>
                    </w:rPr>
                    <w:t xml:space="preserve">8 </w:t>
                  </w:r>
                  <w:r w:rsidRPr="00600727">
                    <w:rPr>
                      <w:sz w:val="20"/>
                      <w:szCs w:val="20"/>
                    </w:rPr>
                    <w:t>≥ 17 dBm</w:t>
                  </w:r>
                </w:p>
                <w:p w:rsidR="00D80CF1" w:rsidRPr="00600727" w:rsidRDefault="00D80CF1" w:rsidP="00D80CF1">
                  <w:pPr>
                    <w:contextualSpacing/>
                    <w:rPr>
                      <w:sz w:val="20"/>
                      <w:szCs w:val="20"/>
                    </w:rPr>
                  </w:pPr>
                  <w:r w:rsidRPr="00600727">
                    <w:rPr>
                      <w:sz w:val="20"/>
                      <w:szCs w:val="20"/>
                    </w:rPr>
                    <w:t xml:space="preserve">Example 3b: </w:t>
                  </w:r>
                </w:p>
                <w:p w:rsidR="00D80CF1" w:rsidRPr="00600727" w:rsidRDefault="00D80CF1" w:rsidP="00D80CF1">
                  <w:pPr>
                    <w:contextualSpacing/>
                    <w:rPr>
                      <w:sz w:val="20"/>
                      <w:szCs w:val="20"/>
                    </w:rPr>
                  </w:pPr>
                  <w:r w:rsidRPr="00600727">
                    <w:rPr>
                      <w:sz w:val="20"/>
                      <w:szCs w:val="20"/>
                    </w:rPr>
                    <w:t>P</w:t>
                  </w:r>
                  <w:r w:rsidRPr="00600727">
                    <w:rPr>
                      <w:sz w:val="20"/>
                      <w:szCs w:val="20"/>
                      <w:vertAlign w:val="subscript"/>
                    </w:rPr>
                    <w:t>1</w:t>
                  </w:r>
                  <w:r w:rsidRPr="00600727">
                    <w:rPr>
                      <w:sz w:val="20"/>
                      <w:szCs w:val="20"/>
                    </w:rPr>
                    <w:t>=P</w:t>
                  </w:r>
                  <w:r w:rsidRPr="00600727">
                    <w:rPr>
                      <w:sz w:val="20"/>
                      <w:szCs w:val="20"/>
                      <w:vertAlign w:val="subscript"/>
                    </w:rPr>
                    <w:t>2</w:t>
                  </w:r>
                  <w:r w:rsidRPr="00600727">
                    <w:rPr>
                      <w:sz w:val="20"/>
                      <w:szCs w:val="20"/>
                    </w:rPr>
                    <w:t>= …= P</w:t>
                  </w:r>
                  <w:r w:rsidRPr="00600727">
                    <w:rPr>
                      <w:sz w:val="20"/>
                      <w:szCs w:val="20"/>
                      <w:vertAlign w:val="subscript"/>
                    </w:rPr>
                    <w:t xml:space="preserve">8 </w:t>
                  </w:r>
                  <w:r w:rsidRPr="00600727">
                    <w:rPr>
                      <w:sz w:val="20"/>
                      <w:szCs w:val="20"/>
                    </w:rPr>
                    <w:t>= 17 dBm</w:t>
                  </w:r>
                </w:p>
                <w:p w:rsidR="00D80CF1" w:rsidRPr="00600727" w:rsidRDefault="00D80CF1" w:rsidP="00D80CF1">
                  <w:pPr>
                    <w:contextualSpacing/>
                    <w:rPr>
                      <w:sz w:val="20"/>
                      <w:szCs w:val="20"/>
                    </w:rPr>
                  </w:pPr>
                </w:p>
              </w:tc>
            </w:tr>
            <w:tr w:rsidR="00D80CF1" w:rsidRPr="00600727" w:rsidTr="000F0D73">
              <w:tc>
                <w:tcPr>
                  <w:tcW w:w="3879" w:type="dxa"/>
                  <w:vMerge/>
                  <w:shd w:val="clear" w:color="auto" w:fill="auto"/>
                </w:tcPr>
                <w:p w:rsidR="00D80CF1" w:rsidRPr="00600727" w:rsidRDefault="00D80CF1" w:rsidP="00D80CF1">
                  <w:pPr>
                    <w:contextualSpacing/>
                    <w:jc w:val="center"/>
                    <w:rPr>
                      <w:sz w:val="20"/>
                      <w:szCs w:val="20"/>
                    </w:rPr>
                  </w:pPr>
                </w:p>
              </w:tc>
              <w:tc>
                <w:tcPr>
                  <w:tcW w:w="1426" w:type="dxa"/>
                  <w:vMerge/>
                  <w:shd w:val="clear" w:color="auto" w:fill="auto"/>
                </w:tcPr>
                <w:p w:rsidR="00D80CF1" w:rsidRPr="00600727" w:rsidRDefault="00D80CF1" w:rsidP="00D80CF1">
                  <w:pPr>
                    <w:contextualSpacing/>
                    <w:jc w:val="center"/>
                    <w:rPr>
                      <w:sz w:val="20"/>
                      <w:szCs w:val="20"/>
                    </w:rPr>
                  </w:pPr>
                </w:p>
              </w:tc>
              <w:tc>
                <w:tcPr>
                  <w:tcW w:w="4855" w:type="dxa"/>
                  <w:shd w:val="clear" w:color="auto" w:fill="auto"/>
                </w:tcPr>
                <w:p w:rsidR="00D80CF1" w:rsidRPr="00600727" w:rsidRDefault="00D80CF1" w:rsidP="00D80CF1">
                  <w:pPr>
                    <w:contextualSpacing/>
                    <w:rPr>
                      <w:b/>
                      <w:bCs/>
                      <w:sz w:val="20"/>
                      <w:szCs w:val="20"/>
                    </w:rPr>
                  </w:pPr>
                  <w:r w:rsidRPr="00600727">
                    <w:rPr>
                      <w:b/>
                      <w:bCs/>
                      <w:sz w:val="20"/>
                      <w:szCs w:val="20"/>
                    </w:rPr>
                    <w:t>(</w:t>
                  </w:r>
                  <w:proofErr w:type="gramStart"/>
                  <w:r w:rsidRPr="00600727">
                    <w:rPr>
                      <w:b/>
                      <w:bCs/>
                      <w:sz w:val="20"/>
                      <w:szCs w:val="20"/>
                    </w:rPr>
                    <w:t>lower</w:t>
                  </w:r>
                  <w:proofErr w:type="gramEnd"/>
                  <w:r w:rsidRPr="00600727">
                    <w:rPr>
                      <w:b/>
                      <w:bCs/>
                      <w:sz w:val="20"/>
                      <w:szCs w:val="20"/>
                    </w:rPr>
                    <w:t xml:space="preserve"> priority) Full power capability with 6 PAs (CAP2)</w:t>
                  </w:r>
                </w:p>
                <w:p w:rsidR="00D80CF1" w:rsidRPr="00600727" w:rsidRDefault="00D80CF1" w:rsidP="00D80CF1">
                  <w:pPr>
                    <w:contextualSpacing/>
                    <w:rPr>
                      <w:sz w:val="20"/>
                      <w:szCs w:val="20"/>
                    </w:rPr>
                  </w:pPr>
                  <w:r w:rsidRPr="00600727">
                    <w:rPr>
                      <w:sz w:val="20"/>
                      <w:szCs w:val="20"/>
                    </w:rPr>
                    <w:t xml:space="preserve">Example 4a: </w:t>
                  </w:r>
                </w:p>
                <w:p w:rsidR="00D80CF1" w:rsidRPr="00600727" w:rsidRDefault="00D80CF1" w:rsidP="00D80CF1">
                  <w:pPr>
                    <w:contextualSpacing/>
                    <w:rPr>
                      <w:sz w:val="20"/>
                      <w:szCs w:val="20"/>
                    </w:rPr>
                  </w:pPr>
                  <w:r w:rsidRPr="00600727">
                    <w:rPr>
                      <w:sz w:val="20"/>
                      <w:szCs w:val="20"/>
                    </w:rPr>
                    <w:t>P</w:t>
                  </w:r>
                  <w:r w:rsidRPr="00600727">
                    <w:rPr>
                      <w:sz w:val="20"/>
                      <w:szCs w:val="20"/>
                      <w:vertAlign w:val="subscript"/>
                    </w:rPr>
                    <w:t>1</w:t>
                  </w:r>
                  <w:r w:rsidRPr="00600727">
                    <w:rPr>
                      <w:sz w:val="20"/>
                      <w:szCs w:val="20"/>
                    </w:rPr>
                    <w:t>=P</w:t>
                  </w:r>
                  <w:r w:rsidRPr="00600727">
                    <w:rPr>
                      <w:sz w:val="20"/>
                      <w:szCs w:val="20"/>
                      <w:vertAlign w:val="subscript"/>
                    </w:rPr>
                    <w:t>2</w:t>
                  </w:r>
                  <w:r w:rsidRPr="00600727">
                    <w:rPr>
                      <w:sz w:val="20"/>
                      <w:szCs w:val="20"/>
                    </w:rPr>
                    <w:t>= 14 dBm, P</w:t>
                  </w:r>
                  <w:r w:rsidRPr="00600727">
                    <w:rPr>
                      <w:sz w:val="20"/>
                      <w:szCs w:val="20"/>
                      <w:vertAlign w:val="subscript"/>
                    </w:rPr>
                    <w:t>3</w:t>
                  </w:r>
                  <w:r w:rsidRPr="00600727">
                    <w:rPr>
                      <w:sz w:val="20"/>
                      <w:szCs w:val="20"/>
                    </w:rPr>
                    <w:t>=P</w:t>
                  </w:r>
                  <w:r w:rsidRPr="00600727">
                    <w:rPr>
                      <w:sz w:val="20"/>
                      <w:szCs w:val="20"/>
                      <w:vertAlign w:val="subscript"/>
                    </w:rPr>
                    <w:t>4</w:t>
                  </w:r>
                  <w:r w:rsidRPr="00600727">
                    <w:rPr>
                      <w:sz w:val="20"/>
                      <w:szCs w:val="20"/>
                    </w:rPr>
                    <w:t>= …=P</w:t>
                  </w:r>
                  <w:r w:rsidRPr="00600727">
                    <w:rPr>
                      <w:sz w:val="20"/>
                      <w:szCs w:val="20"/>
                      <w:vertAlign w:val="subscript"/>
                    </w:rPr>
                    <w:t xml:space="preserve">8 </w:t>
                  </w:r>
                  <w:r w:rsidRPr="00600727">
                    <w:rPr>
                      <w:sz w:val="20"/>
                      <w:szCs w:val="20"/>
                    </w:rPr>
                    <w:t>≥ 15.3 dBm</w:t>
                  </w:r>
                </w:p>
                <w:p w:rsidR="00D80CF1" w:rsidRPr="00600727" w:rsidRDefault="00D80CF1" w:rsidP="00D80CF1">
                  <w:pPr>
                    <w:contextualSpacing/>
                    <w:rPr>
                      <w:sz w:val="20"/>
                      <w:szCs w:val="20"/>
                    </w:rPr>
                  </w:pPr>
                  <w:r w:rsidRPr="00600727">
                    <w:rPr>
                      <w:sz w:val="20"/>
                      <w:szCs w:val="20"/>
                    </w:rPr>
                    <w:t xml:space="preserve">Example 4b: </w:t>
                  </w:r>
                </w:p>
                <w:p w:rsidR="00D80CF1" w:rsidRPr="00600727" w:rsidRDefault="00D80CF1" w:rsidP="00D80CF1">
                  <w:pPr>
                    <w:contextualSpacing/>
                    <w:rPr>
                      <w:sz w:val="20"/>
                      <w:szCs w:val="20"/>
                    </w:rPr>
                  </w:pPr>
                  <w:r w:rsidRPr="00600727">
                    <w:rPr>
                      <w:sz w:val="20"/>
                      <w:szCs w:val="20"/>
                    </w:rPr>
                    <w:t>P</w:t>
                  </w:r>
                  <w:r w:rsidRPr="00600727">
                    <w:rPr>
                      <w:sz w:val="20"/>
                      <w:szCs w:val="20"/>
                      <w:vertAlign w:val="subscript"/>
                    </w:rPr>
                    <w:t>1</w:t>
                  </w:r>
                  <w:r w:rsidRPr="00600727">
                    <w:rPr>
                      <w:sz w:val="20"/>
                      <w:szCs w:val="20"/>
                    </w:rPr>
                    <w:t>=P</w:t>
                  </w:r>
                  <w:r w:rsidRPr="00600727">
                    <w:rPr>
                      <w:sz w:val="20"/>
                      <w:szCs w:val="20"/>
                      <w:vertAlign w:val="subscript"/>
                    </w:rPr>
                    <w:t>2</w:t>
                  </w:r>
                  <w:r w:rsidRPr="00600727">
                    <w:rPr>
                      <w:sz w:val="20"/>
                      <w:szCs w:val="20"/>
                    </w:rPr>
                    <w:t>= …</w:t>
                  </w:r>
                  <w:r w:rsidRPr="00600727">
                    <w:rPr>
                      <w:sz w:val="20"/>
                      <w:szCs w:val="20"/>
                      <w:vertAlign w:val="subscript"/>
                    </w:rPr>
                    <w:t xml:space="preserve"> </w:t>
                  </w:r>
                  <w:r w:rsidRPr="00600727">
                    <w:rPr>
                      <w:sz w:val="20"/>
                      <w:szCs w:val="20"/>
                    </w:rPr>
                    <w:t>= P</w:t>
                  </w:r>
                  <w:r w:rsidRPr="00600727">
                    <w:rPr>
                      <w:sz w:val="20"/>
                      <w:szCs w:val="20"/>
                      <w:vertAlign w:val="subscript"/>
                    </w:rPr>
                    <w:t>8</w:t>
                  </w:r>
                  <w:r w:rsidRPr="00600727">
                    <w:rPr>
                      <w:sz w:val="20"/>
                      <w:szCs w:val="20"/>
                    </w:rPr>
                    <w:t>≥ 15.3 dBm</w:t>
                  </w:r>
                </w:p>
                <w:p w:rsidR="00D80CF1" w:rsidRPr="00600727" w:rsidRDefault="00D80CF1" w:rsidP="00D80CF1">
                  <w:pPr>
                    <w:contextualSpacing/>
                    <w:rPr>
                      <w:sz w:val="20"/>
                      <w:szCs w:val="20"/>
                    </w:rPr>
                  </w:pPr>
                </w:p>
              </w:tc>
            </w:tr>
            <w:tr w:rsidR="00D80CF1" w:rsidRPr="00600727" w:rsidTr="000F0D73">
              <w:tc>
                <w:tcPr>
                  <w:tcW w:w="3879" w:type="dxa"/>
                  <w:vMerge/>
                  <w:shd w:val="clear" w:color="auto" w:fill="auto"/>
                </w:tcPr>
                <w:p w:rsidR="00D80CF1" w:rsidRPr="00600727" w:rsidRDefault="00D80CF1" w:rsidP="00D80CF1">
                  <w:pPr>
                    <w:contextualSpacing/>
                    <w:jc w:val="center"/>
                    <w:rPr>
                      <w:sz w:val="20"/>
                      <w:szCs w:val="20"/>
                    </w:rPr>
                  </w:pPr>
                </w:p>
              </w:tc>
              <w:tc>
                <w:tcPr>
                  <w:tcW w:w="1426" w:type="dxa"/>
                  <w:vMerge/>
                  <w:shd w:val="clear" w:color="auto" w:fill="auto"/>
                </w:tcPr>
                <w:p w:rsidR="00D80CF1" w:rsidRPr="00600727" w:rsidRDefault="00D80CF1" w:rsidP="00D80CF1">
                  <w:pPr>
                    <w:contextualSpacing/>
                    <w:jc w:val="center"/>
                    <w:rPr>
                      <w:sz w:val="20"/>
                      <w:szCs w:val="20"/>
                    </w:rPr>
                  </w:pPr>
                </w:p>
              </w:tc>
              <w:tc>
                <w:tcPr>
                  <w:tcW w:w="4855" w:type="dxa"/>
                  <w:shd w:val="clear" w:color="auto" w:fill="auto"/>
                </w:tcPr>
                <w:p w:rsidR="00D80CF1" w:rsidRPr="00600727" w:rsidRDefault="00D80CF1" w:rsidP="00D80CF1">
                  <w:pPr>
                    <w:contextualSpacing/>
                    <w:rPr>
                      <w:sz w:val="20"/>
                      <w:szCs w:val="20"/>
                    </w:rPr>
                  </w:pPr>
                </w:p>
              </w:tc>
            </w:tr>
            <w:tr w:rsidR="00D80CF1" w:rsidRPr="00600727" w:rsidTr="000F0D73">
              <w:trPr>
                <w:trHeight w:val="323"/>
              </w:trPr>
              <w:tc>
                <w:tcPr>
                  <w:tcW w:w="3879" w:type="dxa"/>
                  <w:vMerge/>
                  <w:shd w:val="clear" w:color="auto" w:fill="auto"/>
                </w:tcPr>
                <w:p w:rsidR="00D80CF1" w:rsidRPr="00600727" w:rsidRDefault="00D80CF1" w:rsidP="00D80CF1">
                  <w:pPr>
                    <w:contextualSpacing/>
                    <w:jc w:val="center"/>
                    <w:rPr>
                      <w:sz w:val="20"/>
                      <w:szCs w:val="20"/>
                    </w:rPr>
                  </w:pPr>
                </w:p>
              </w:tc>
              <w:tc>
                <w:tcPr>
                  <w:tcW w:w="1426" w:type="dxa"/>
                  <w:vMerge/>
                  <w:shd w:val="clear" w:color="auto" w:fill="auto"/>
                </w:tcPr>
                <w:p w:rsidR="00D80CF1" w:rsidRPr="00600727" w:rsidRDefault="00D80CF1" w:rsidP="00D80CF1">
                  <w:pPr>
                    <w:contextualSpacing/>
                    <w:jc w:val="center"/>
                    <w:rPr>
                      <w:sz w:val="20"/>
                      <w:szCs w:val="20"/>
                    </w:rPr>
                  </w:pPr>
                </w:p>
              </w:tc>
              <w:tc>
                <w:tcPr>
                  <w:tcW w:w="4855" w:type="dxa"/>
                  <w:shd w:val="clear" w:color="auto" w:fill="auto"/>
                </w:tcPr>
                <w:p w:rsidR="00D80CF1" w:rsidRPr="00600727" w:rsidRDefault="00D80CF1" w:rsidP="00D80CF1">
                  <w:pPr>
                    <w:contextualSpacing/>
                    <w:rPr>
                      <w:sz w:val="20"/>
                      <w:szCs w:val="20"/>
                    </w:rPr>
                  </w:pPr>
                </w:p>
              </w:tc>
            </w:tr>
            <w:tr w:rsidR="00D80CF1" w:rsidRPr="00600727" w:rsidTr="000F0D73">
              <w:trPr>
                <w:trHeight w:val="50"/>
              </w:trPr>
              <w:tc>
                <w:tcPr>
                  <w:tcW w:w="3879" w:type="dxa"/>
                  <w:vMerge/>
                  <w:shd w:val="clear" w:color="auto" w:fill="auto"/>
                </w:tcPr>
                <w:p w:rsidR="00D80CF1" w:rsidRPr="00600727" w:rsidRDefault="00D80CF1" w:rsidP="00D80CF1">
                  <w:pPr>
                    <w:contextualSpacing/>
                    <w:jc w:val="center"/>
                    <w:rPr>
                      <w:sz w:val="20"/>
                      <w:szCs w:val="20"/>
                    </w:rPr>
                  </w:pPr>
                </w:p>
              </w:tc>
              <w:tc>
                <w:tcPr>
                  <w:tcW w:w="1426" w:type="dxa"/>
                  <w:vMerge/>
                  <w:shd w:val="clear" w:color="auto" w:fill="auto"/>
                </w:tcPr>
                <w:p w:rsidR="00D80CF1" w:rsidRPr="00600727" w:rsidRDefault="00D80CF1" w:rsidP="00D80CF1">
                  <w:pPr>
                    <w:contextualSpacing/>
                    <w:jc w:val="center"/>
                    <w:rPr>
                      <w:sz w:val="20"/>
                      <w:szCs w:val="20"/>
                    </w:rPr>
                  </w:pPr>
                </w:p>
              </w:tc>
              <w:tc>
                <w:tcPr>
                  <w:tcW w:w="4855" w:type="dxa"/>
                  <w:shd w:val="clear" w:color="auto" w:fill="auto"/>
                </w:tcPr>
                <w:p w:rsidR="00D80CF1" w:rsidRPr="00600727" w:rsidRDefault="00D80CF1" w:rsidP="00D80CF1">
                  <w:pPr>
                    <w:contextualSpacing/>
                    <w:jc w:val="center"/>
                    <w:rPr>
                      <w:sz w:val="20"/>
                      <w:szCs w:val="20"/>
                    </w:rPr>
                  </w:pPr>
                </w:p>
              </w:tc>
            </w:tr>
          </w:tbl>
          <w:p w:rsidR="00D80CF1" w:rsidRPr="00600727" w:rsidRDefault="00D80CF1" w:rsidP="00D80CF1">
            <w:pPr>
              <w:rPr>
                <w:iCs/>
                <w:sz w:val="20"/>
                <w:szCs w:val="20"/>
              </w:rPr>
            </w:pPr>
          </w:p>
          <w:p w:rsidR="00D80CF1" w:rsidRPr="00600727" w:rsidRDefault="00D80CF1" w:rsidP="00D80CF1">
            <w:pPr>
              <w:pStyle w:val="mc-p"/>
              <w:spacing w:before="0" w:beforeAutospacing="0" w:after="0" w:afterAutospacing="0"/>
              <w:contextualSpacing/>
              <w:rPr>
                <w:rFonts w:ascii="Times New Roman" w:hAnsi="Times New Roman" w:cs="Times New Roman"/>
                <w:iCs/>
                <w:sz w:val="20"/>
                <w:szCs w:val="20"/>
                <w:highlight w:val="green"/>
              </w:rPr>
            </w:pPr>
            <w:r w:rsidRPr="00600727">
              <w:rPr>
                <w:rFonts w:ascii="Times New Roman" w:hAnsi="Times New Roman" w:cs="Times New Roman"/>
                <w:b/>
                <w:bCs/>
                <w:iCs/>
                <w:color w:val="000000"/>
                <w:sz w:val="20"/>
                <w:szCs w:val="20"/>
                <w:highlight w:val="green"/>
                <w:shd w:val="clear" w:color="auto" w:fill="FFFF00"/>
              </w:rPr>
              <w:t>Agreement</w:t>
            </w:r>
          </w:p>
          <w:p w:rsidR="00D80CF1" w:rsidRPr="00600727" w:rsidRDefault="00D80CF1" w:rsidP="00D80CF1">
            <w:pPr>
              <w:contextualSpacing/>
              <w:jc w:val="both"/>
              <w:rPr>
                <w:sz w:val="20"/>
                <w:szCs w:val="20"/>
              </w:rPr>
            </w:pPr>
            <w:r w:rsidRPr="00600727">
              <w:rPr>
                <w:sz w:val="20"/>
                <w:szCs w:val="20"/>
              </w:rPr>
              <w:t xml:space="preserve">For an 8TX partial/non-coherent precoder, for study on full power codebook-based PUSCH transmissions, use Rel-16 full power modes as the starting point for the design. </w:t>
            </w:r>
          </w:p>
          <w:p w:rsidR="00D80CF1" w:rsidRPr="00600727" w:rsidRDefault="00D80CF1" w:rsidP="00D80CF1">
            <w:pPr>
              <w:contextualSpacing/>
              <w:jc w:val="both"/>
              <w:rPr>
                <w:sz w:val="20"/>
                <w:szCs w:val="20"/>
              </w:rPr>
            </w:pPr>
            <w:r w:rsidRPr="00600727">
              <w:rPr>
                <w:sz w:val="20"/>
                <w:szCs w:val="20"/>
              </w:rPr>
              <w:t>Note: This does not mandate support of all Rel-16 modes.</w:t>
            </w:r>
          </w:p>
          <w:p w:rsidR="00253282" w:rsidRPr="00EA350F" w:rsidRDefault="00253282" w:rsidP="00253282">
            <w:pPr>
              <w:rPr>
                <w:rFonts w:cs="Times"/>
                <w:szCs w:val="20"/>
              </w:rPr>
            </w:pPr>
          </w:p>
          <w:p w:rsidR="00557396" w:rsidRPr="00906A9A" w:rsidRDefault="00557396" w:rsidP="00906A9A">
            <w:pPr>
              <w:shd w:val="clear" w:color="auto" w:fill="FFFFFF"/>
              <w:contextualSpacing/>
              <w:rPr>
                <w:sz w:val="20"/>
                <w:szCs w:val="20"/>
              </w:rPr>
            </w:pPr>
          </w:p>
        </w:tc>
      </w:tr>
    </w:tbl>
    <w:p w:rsidR="00557396" w:rsidRDefault="00557396" w:rsidP="00557396">
      <w:pPr>
        <w:pStyle w:val="0Maintext"/>
        <w:spacing w:after="120" w:afterAutospacing="0" w:line="240" w:lineRule="auto"/>
        <w:ind w:firstLine="0"/>
        <w:rPr>
          <w:lang w:val="en-US"/>
        </w:rPr>
      </w:pPr>
    </w:p>
    <w:p w:rsidR="00557396" w:rsidRDefault="00557396" w:rsidP="00557396">
      <w:pPr>
        <w:pStyle w:val="0Maintext"/>
        <w:spacing w:after="120" w:afterAutospacing="0" w:line="240" w:lineRule="auto"/>
        <w:ind w:firstLine="0"/>
        <w:rPr>
          <w:lang w:val="en-US"/>
        </w:rPr>
      </w:pPr>
      <w:r>
        <w:rPr>
          <w:lang w:val="en-US"/>
        </w:rPr>
        <w:t>In this contribution, we provide some discussion</w:t>
      </w:r>
      <w:r w:rsidR="00E56179">
        <w:rPr>
          <w:lang w:val="en-US"/>
        </w:rPr>
        <w:t>s</w:t>
      </w:r>
      <w:r>
        <w:rPr>
          <w:lang w:val="en-US"/>
        </w:rPr>
        <w:t xml:space="preserve"> on </w:t>
      </w:r>
      <w:r w:rsidR="005B55AC">
        <w:rPr>
          <w:lang w:val="en-US"/>
        </w:rPr>
        <w:t>SRI/TPMI indication for 8Tx transmission</w:t>
      </w:r>
      <w:r>
        <w:rPr>
          <w:lang w:val="en-US"/>
        </w:rPr>
        <w:t>.</w:t>
      </w:r>
    </w:p>
    <w:p w:rsidR="001F1EBF" w:rsidRDefault="005B55AC" w:rsidP="001F1EBF">
      <w:pPr>
        <w:pStyle w:val="Heading1"/>
      </w:pPr>
      <w:r>
        <w:t>Discussion</w:t>
      </w:r>
    </w:p>
    <w:p w:rsidR="00B71A0E" w:rsidRDefault="00C216A4" w:rsidP="00B71A0E">
      <w:pPr>
        <w:pStyle w:val="Heading2"/>
      </w:pPr>
      <w:r>
        <w:t>Two CW</w:t>
      </w:r>
    </w:p>
    <w:p w:rsidR="00C216A4" w:rsidRDefault="00C216A4" w:rsidP="00557396">
      <w:pPr>
        <w:pStyle w:val="0Maintext"/>
        <w:spacing w:after="120" w:afterAutospacing="0" w:line="240" w:lineRule="auto"/>
        <w:ind w:firstLine="0"/>
        <w:rPr>
          <w:bCs/>
          <w:iCs/>
          <w:lang w:val="en-US"/>
        </w:rPr>
      </w:pPr>
      <w:r>
        <w:rPr>
          <w:bCs/>
          <w:iCs/>
          <w:lang w:val="en-US"/>
        </w:rPr>
        <w:t>In RAN1 #111, the following is agreed on two CW based uplink transmission.</w:t>
      </w:r>
    </w:p>
    <w:tbl>
      <w:tblPr>
        <w:tblStyle w:val="TableGrid"/>
        <w:tblW w:w="0" w:type="auto"/>
        <w:tblLook w:val="04A0" w:firstRow="1" w:lastRow="0" w:firstColumn="1" w:lastColumn="0" w:noHBand="0" w:noVBand="1"/>
      </w:tblPr>
      <w:tblGrid>
        <w:gridCol w:w="9010"/>
      </w:tblGrid>
      <w:tr w:rsidR="00C216A4" w:rsidTr="00C216A4">
        <w:tc>
          <w:tcPr>
            <w:tcW w:w="9010" w:type="dxa"/>
          </w:tcPr>
          <w:p w:rsidR="00C216A4" w:rsidRPr="00600727" w:rsidRDefault="00C216A4" w:rsidP="00C216A4">
            <w:pPr>
              <w:pStyle w:val="mc-p"/>
              <w:spacing w:before="0" w:beforeAutospacing="0" w:after="0" w:afterAutospacing="0"/>
              <w:contextualSpacing/>
              <w:rPr>
                <w:rFonts w:ascii="Times New Roman" w:hAnsi="Times New Roman" w:cs="Times New Roman"/>
                <w:iCs/>
                <w:sz w:val="20"/>
                <w:szCs w:val="20"/>
                <w:highlight w:val="green"/>
              </w:rPr>
            </w:pPr>
            <w:r w:rsidRPr="00600727">
              <w:rPr>
                <w:rFonts w:ascii="Times New Roman" w:hAnsi="Times New Roman" w:cs="Times New Roman"/>
                <w:b/>
                <w:bCs/>
                <w:iCs/>
                <w:color w:val="000000"/>
                <w:sz w:val="20"/>
                <w:szCs w:val="20"/>
                <w:highlight w:val="green"/>
                <w:shd w:val="clear" w:color="auto" w:fill="FFFF00"/>
              </w:rPr>
              <w:lastRenderedPageBreak/>
              <w:t>Agreement</w:t>
            </w:r>
          </w:p>
          <w:p w:rsidR="00C216A4" w:rsidRPr="00600727" w:rsidRDefault="00C216A4" w:rsidP="00C216A4">
            <w:pPr>
              <w:snapToGrid w:val="0"/>
              <w:contextualSpacing/>
              <w:rPr>
                <w:sz w:val="20"/>
                <w:szCs w:val="20"/>
              </w:rPr>
            </w:pPr>
            <w:r w:rsidRPr="00600727">
              <w:rPr>
                <w:sz w:val="20"/>
                <w:szCs w:val="20"/>
              </w:rPr>
              <w:t xml:space="preserve">For PUSCH transmission with rank&gt;4 by an 8TX UE, to support dual CW transmission, </w:t>
            </w:r>
          </w:p>
          <w:p w:rsidR="00C216A4" w:rsidRPr="00600727" w:rsidRDefault="00C216A4" w:rsidP="00C216A4">
            <w:pPr>
              <w:pStyle w:val="ListParagraph"/>
              <w:numPr>
                <w:ilvl w:val="0"/>
                <w:numId w:val="31"/>
              </w:numPr>
              <w:autoSpaceDE w:val="0"/>
              <w:autoSpaceDN w:val="0"/>
              <w:snapToGrid w:val="0"/>
              <w:ind w:leftChars="0"/>
              <w:contextualSpacing/>
              <w:rPr>
                <w:rFonts w:ascii="Times New Roman" w:hAnsi="Times New Roman"/>
                <w:szCs w:val="20"/>
              </w:rPr>
            </w:pPr>
            <w:r w:rsidRPr="00600727">
              <w:rPr>
                <w:rFonts w:ascii="Times New Roman" w:hAnsi="Times New Roman"/>
                <w:szCs w:val="20"/>
              </w:rPr>
              <w:t xml:space="preserve">specify MCS, NDI, RV indication </w:t>
            </w:r>
            <w:r w:rsidRPr="00600727">
              <w:rPr>
                <w:rFonts w:ascii="Times New Roman" w:hAnsi="Times New Roman"/>
                <w:szCs w:val="20"/>
                <w:lang w:val="sv-SE"/>
              </w:rPr>
              <w:t>for the second CW</w:t>
            </w:r>
          </w:p>
          <w:p w:rsidR="00C216A4" w:rsidRPr="00600727" w:rsidRDefault="00C216A4" w:rsidP="00C216A4">
            <w:pPr>
              <w:pStyle w:val="ListParagraph"/>
              <w:numPr>
                <w:ilvl w:val="0"/>
                <w:numId w:val="31"/>
              </w:numPr>
              <w:autoSpaceDE w:val="0"/>
              <w:autoSpaceDN w:val="0"/>
              <w:snapToGrid w:val="0"/>
              <w:ind w:leftChars="0"/>
              <w:contextualSpacing/>
              <w:rPr>
                <w:rFonts w:ascii="Times New Roman" w:hAnsi="Times New Roman"/>
                <w:szCs w:val="20"/>
              </w:rPr>
            </w:pPr>
            <w:r w:rsidRPr="00600727">
              <w:rPr>
                <w:rFonts w:ascii="Times New Roman" w:hAnsi="Times New Roman"/>
                <w:szCs w:val="20"/>
              </w:rPr>
              <w:t>specify PUSCH Scrambling for the second CW</w:t>
            </w:r>
          </w:p>
          <w:p w:rsidR="00C216A4" w:rsidRPr="00600727" w:rsidRDefault="00C216A4" w:rsidP="00C216A4">
            <w:pPr>
              <w:pStyle w:val="ListParagraph"/>
              <w:numPr>
                <w:ilvl w:val="0"/>
                <w:numId w:val="31"/>
              </w:numPr>
              <w:autoSpaceDE w:val="0"/>
              <w:autoSpaceDN w:val="0"/>
              <w:snapToGrid w:val="0"/>
              <w:ind w:leftChars="0"/>
              <w:contextualSpacing/>
              <w:rPr>
                <w:rFonts w:ascii="Times New Roman" w:hAnsi="Times New Roman"/>
                <w:szCs w:val="20"/>
              </w:rPr>
            </w:pPr>
            <w:r w:rsidRPr="00600727">
              <w:rPr>
                <w:rFonts w:ascii="Times New Roman" w:hAnsi="Times New Roman"/>
                <w:szCs w:val="20"/>
              </w:rPr>
              <w:t>specify UCI multiplexing on PUSCH for dual CW transmission</w:t>
            </w:r>
          </w:p>
          <w:p w:rsidR="00C216A4" w:rsidRPr="00600727" w:rsidRDefault="00C216A4" w:rsidP="00C216A4">
            <w:pPr>
              <w:pStyle w:val="ListParagraph"/>
              <w:numPr>
                <w:ilvl w:val="0"/>
                <w:numId w:val="31"/>
              </w:numPr>
              <w:autoSpaceDE w:val="0"/>
              <w:autoSpaceDN w:val="0"/>
              <w:snapToGrid w:val="0"/>
              <w:ind w:leftChars="0"/>
              <w:contextualSpacing/>
              <w:rPr>
                <w:rFonts w:ascii="Times New Roman" w:hAnsi="Times New Roman"/>
                <w:szCs w:val="20"/>
              </w:rPr>
            </w:pPr>
            <w:r w:rsidRPr="00600727">
              <w:rPr>
                <w:rFonts w:ascii="Times New Roman" w:hAnsi="Times New Roman"/>
                <w:szCs w:val="20"/>
              </w:rPr>
              <w:t>study whether/how Enabling/Disabling the second CW</w:t>
            </w:r>
          </w:p>
          <w:p w:rsidR="00C216A4" w:rsidRPr="00600727" w:rsidRDefault="00C216A4" w:rsidP="00C216A4">
            <w:pPr>
              <w:snapToGrid w:val="0"/>
              <w:contextualSpacing/>
              <w:rPr>
                <w:sz w:val="20"/>
                <w:szCs w:val="20"/>
              </w:rPr>
            </w:pPr>
            <w:r w:rsidRPr="00600727">
              <w:rPr>
                <w:sz w:val="20"/>
                <w:szCs w:val="20"/>
              </w:rPr>
              <w:t>FFS: Optimization of DCI to indicate the above</w:t>
            </w:r>
          </w:p>
          <w:p w:rsidR="00C216A4" w:rsidRPr="00600727" w:rsidRDefault="00C216A4" w:rsidP="00C216A4">
            <w:pPr>
              <w:snapToGrid w:val="0"/>
              <w:contextualSpacing/>
              <w:rPr>
                <w:sz w:val="20"/>
                <w:szCs w:val="20"/>
              </w:rPr>
            </w:pPr>
            <w:r w:rsidRPr="00600727">
              <w:rPr>
                <w:sz w:val="20"/>
                <w:szCs w:val="20"/>
              </w:rPr>
              <w:t>Note: Strive to reuse Rel-15 NR DL schemes where possible.</w:t>
            </w:r>
          </w:p>
          <w:p w:rsidR="00C216A4" w:rsidRDefault="00C216A4" w:rsidP="00557396">
            <w:pPr>
              <w:pStyle w:val="0Maintext"/>
              <w:spacing w:after="120" w:afterAutospacing="0" w:line="240" w:lineRule="auto"/>
              <w:ind w:firstLine="0"/>
              <w:rPr>
                <w:bCs/>
                <w:iCs/>
                <w:lang w:val="en-US"/>
              </w:rPr>
            </w:pPr>
          </w:p>
        </w:tc>
      </w:tr>
    </w:tbl>
    <w:p w:rsidR="00C216A4" w:rsidRDefault="00C216A4" w:rsidP="00557396">
      <w:pPr>
        <w:pStyle w:val="0Maintext"/>
        <w:spacing w:after="120" w:afterAutospacing="0" w:line="240" w:lineRule="auto"/>
        <w:ind w:firstLine="0"/>
        <w:rPr>
          <w:bCs/>
          <w:iCs/>
          <w:lang w:val="en-US"/>
        </w:rPr>
      </w:pPr>
    </w:p>
    <w:p w:rsidR="00C216A4" w:rsidRDefault="00C216A4" w:rsidP="00557396">
      <w:pPr>
        <w:pStyle w:val="0Maintext"/>
        <w:spacing w:after="120" w:afterAutospacing="0" w:line="240" w:lineRule="auto"/>
        <w:ind w:firstLine="0"/>
        <w:rPr>
          <w:bCs/>
          <w:iCs/>
          <w:lang w:val="en-US"/>
        </w:rPr>
      </w:pPr>
      <w:r>
        <w:rPr>
          <w:bCs/>
          <w:iCs/>
          <w:lang w:val="en-US"/>
        </w:rPr>
        <w:t xml:space="preserve">One open issue is how to enable or disable the second CW. </w:t>
      </w:r>
      <w:r w:rsidR="003B53AC">
        <w:rPr>
          <w:bCs/>
          <w:iCs/>
          <w:lang w:val="en-US"/>
        </w:rPr>
        <w:t xml:space="preserve">Now that the uplink CW to layer mapping should reuse the downlink CW to layer mapping scheme, the number of CW could be determined based on the number of layers. Thus, the presence of the DCI fields for the second CW related control signaling, e.g., MCS/NDI/RV, should be determine based on the configured </w:t>
      </w:r>
      <w:proofErr w:type="spellStart"/>
      <w:r w:rsidR="003B53AC" w:rsidRPr="003B53AC">
        <w:rPr>
          <w:bCs/>
          <w:i/>
          <w:lang w:val="en-US"/>
        </w:rPr>
        <w:t>maxRank</w:t>
      </w:r>
      <w:proofErr w:type="spellEnd"/>
      <w:r w:rsidR="003B53AC">
        <w:rPr>
          <w:bCs/>
          <w:iCs/>
          <w:lang w:val="en-US"/>
        </w:rPr>
        <w:t xml:space="preserve">. If </w:t>
      </w:r>
      <w:proofErr w:type="spellStart"/>
      <w:r w:rsidR="003B53AC" w:rsidRPr="003B53AC">
        <w:rPr>
          <w:bCs/>
          <w:i/>
          <w:lang w:val="en-US"/>
        </w:rPr>
        <w:t>maxRank</w:t>
      </w:r>
      <w:proofErr w:type="spellEnd"/>
      <w:r w:rsidR="003B53AC">
        <w:rPr>
          <w:bCs/>
          <w:iCs/>
          <w:lang w:val="en-US"/>
        </w:rPr>
        <w:t xml:space="preserve"> is above 4, such DCI fields should be present; otherwise, such DCI fields should not be present.</w:t>
      </w:r>
    </w:p>
    <w:p w:rsidR="003B53AC" w:rsidRPr="003B53AC" w:rsidRDefault="003B53AC" w:rsidP="00557396">
      <w:pPr>
        <w:pStyle w:val="0Maintext"/>
        <w:spacing w:after="120" w:afterAutospacing="0" w:line="240" w:lineRule="auto"/>
        <w:ind w:firstLine="0"/>
        <w:rPr>
          <w:b/>
          <w:i/>
          <w:lang w:val="en-US"/>
        </w:rPr>
      </w:pPr>
      <w:r w:rsidRPr="003B53AC">
        <w:rPr>
          <w:b/>
          <w:i/>
          <w:lang w:val="en-US"/>
        </w:rPr>
        <w:t xml:space="preserve">Proposal 1: Support to determine the presence of the DCI fields for the second CW related control signaling, e.g., MCS/NDI/RV, based on the configured </w:t>
      </w:r>
      <w:proofErr w:type="spellStart"/>
      <w:r w:rsidRPr="003B53AC">
        <w:rPr>
          <w:b/>
          <w:i/>
          <w:lang w:val="en-US"/>
        </w:rPr>
        <w:t>maxRank</w:t>
      </w:r>
      <w:proofErr w:type="spellEnd"/>
      <w:r w:rsidRPr="003B53AC">
        <w:rPr>
          <w:b/>
          <w:i/>
          <w:lang w:val="en-US"/>
        </w:rPr>
        <w:t>.</w:t>
      </w:r>
    </w:p>
    <w:p w:rsidR="003B53AC" w:rsidRPr="003B53AC" w:rsidRDefault="003B53AC" w:rsidP="003B53AC">
      <w:pPr>
        <w:pStyle w:val="0Maintext"/>
        <w:numPr>
          <w:ilvl w:val="0"/>
          <w:numId w:val="34"/>
        </w:numPr>
        <w:spacing w:after="120" w:afterAutospacing="0" w:line="240" w:lineRule="auto"/>
        <w:rPr>
          <w:b/>
          <w:i/>
          <w:lang w:val="en-US"/>
        </w:rPr>
      </w:pPr>
      <w:r w:rsidRPr="003B53AC">
        <w:rPr>
          <w:b/>
          <w:i/>
          <w:lang w:val="en-US"/>
        </w:rPr>
        <w:t xml:space="preserve">If </w:t>
      </w:r>
      <w:proofErr w:type="spellStart"/>
      <w:r w:rsidRPr="003B53AC">
        <w:rPr>
          <w:b/>
          <w:i/>
          <w:lang w:val="en-US"/>
        </w:rPr>
        <w:t>maxRank</w:t>
      </w:r>
      <w:proofErr w:type="spellEnd"/>
      <w:r w:rsidRPr="003B53AC">
        <w:rPr>
          <w:b/>
          <w:i/>
          <w:lang w:val="en-US"/>
        </w:rPr>
        <w:t xml:space="preserve"> is above 4, such DCI fields should be present; otherwise, such DCI fields should not be present.</w:t>
      </w:r>
    </w:p>
    <w:p w:rsidR="003B53AC" w:rsidRDefault="003B53AC" w:rsidP="00557396">
      <w:pPr>
        <w:pStyle w:val="0Maintext"/>
        <w:spacing w:after="120" w:afterAutospacing="0" w:line="240" w:lineRule="auto"/>
        <w:ind w:firstLine="0"/>
        <w:rPr>
          <w:bCs/>
          <w:iCs/>
          <w:lang w:val="en-US"/>
        </w:rPr>
      </w:pPr>
    </w:p>
    <w:p w:rsidR="003B53AC" w:rsidRDefault="003B53AC" w:rsidP="00557396">
      <w:pPr>
        <w:pStyle w:val="0Maintext"/>
        <w:spacing w:after="120" w:afterAutospacing="0" w:line="240" w:lineRule="auto"/>
        <w:ind w:firstLine="0"/>
        <w:rPr>
          <w:bCs/>
          <w:iCs/>
          <w:lang w:val="en-US"/>
        </w:rPr>
      </w:pPr>
      <w:r>
        <w:rPr>
          <w:bCs/>
          <w:iCs/>
          <w:lang w:val="en-US"/>
        </w:rPr>
        <w:t>A second issue is how to multiplex UCI on PUSCH for dual CW transmission. In RAN1 #111, the following was agreed.</w:t>
      </w:r>
    </w:p>
    <w:tbl>
      <w:tblPr>
        <w:tblStyle w:val="TableGrid"/>
        <w:tblW w:w="0" w:type="auto"/>
        <w:tblLook w:val="04A0" w:firstRow="1" w:lastRow="0" w:firstColumn="1" w:lastColumn="0" w:noHBand="0" w:noVBand="1"/>
      </w:tblPr>
      <w:tblGrid>
        <w:gridCol w:w="9010"/>
      </w:tblGrid>
      <w:tr w:rsidR="003B53AC" w:rsidTr="003B53AC">
        <w:tc>
          <w:tcPr>
            <w:tcW w:w="9010" w:type="dxa"/>
          </w:tcPr>
          <w:p w:rsidR="003B53AC" w:rsidRPr="00600727" w:rsidRDefault="003B53AC" w:rsidP="003B53AC">
            <w:pPr>
              <w:pStyle w:val="mc-p"/>
              <w:spacing w:before="0" w:beforeAutospacing="0" w:after="0" w:afterAutospacing="0"/>
              <w:contextualSpacing/>
              <w:rPr>
                <w:rFonts w:ascii="Times New Roman" w:hAnsi="Times New Roman" w:cs="Times New Roman"/>
                <w:iCs/>
                <w:sz w:val="20"/>
                <w:szCs w:val="20"/>
                <w:highlight w:val="green"/>
              </w:rPr>
            </w:pPr>
            <w:r w:rsidRPr="00600727">
              <w:rPr>
                <w:rFonts w:ascii="Times New Roman" w:hAnsi="Times New Roman" w:cs="Times New Roman"/>
                <w:b/>
                <w:bCs/>
                <w:iCs/>
                <w:color w:val="000000"/>
                <w:sz w:val="20"/>
                <w:szCs w:val="20"/>
                <w:highlight w:val="green"/>
                <w:shd w:val="clear" w:color="auto" w:fill="FFFF00"/>
              </w:rPr>
              <w:t>Agreement</w:t>
            </w:r>
          </w:p>
          <w:p w:rsidR="003B53AC" w:rsidRPr="00600727" w:rsidRDefault="003B53AC" w:rsidP="003B53AC">
            <w:pPr>
              <w:snapToGrid w:val="0"/>
              <w:contextualSpacing/>
              <w:rPr>
                <w:sz w:val="20"/>
                <w:szCs w:val="20"/>
              </w:rPr>
            </w:pPr>
            <w:r w:rsidRPr="00600727">
              <w:rPr>
                <w:sz w:val="20"/>
                <w:szCs w:val="20"/>
              </w:rPr>
              <w:t>For PUSCH transmission with rank&gt;4 by an 8TX UE, to support UCI multiplexing on PUSCH, down-select at least one of the following options in RAN1#112,</w:t>
            </w:r>
          </w:p>
          <w:p w:rsidR="003B53AC" w:rsidRPr="00600727" w:rsidRDefault="003B53AC" w:rsidP="003B53AC">
            <w:pPr>
              <w:pStyle w:val="ListParagraph"/>
              <w:numPr>
                <w:ilvl w:val="0"/>
                <w:numId w:val="31"/>
              </w:numPr>
              <w:autoSpaceDE w:val="0"/>
              <w:autoSpaceDN w:val="0"/>
              <w:snapToGrid w:val="0"/>
              <w:ind w:leftChars="0"/>
              <w:contextualSpacing/>
              <w:rPr>
                <w:rFonts w:ascii="Times New Roman" w:hAnsi="Times New Roman"/>
                <w:szCs w:val="20"/>
              </w:rPr>
            </w:pPr>
            <w:r w:rsidRPr="00600727">
              <w:rPr>
                <w:rFonts w:ascii="Times New Roman" w:hAnsi="Times New Roman"/>
                <w:szCs w:val="20"/>
              </w:rPr>
              <w:t>Option1: UCI is always multiplexed on one of the CWs</w:t>
            </w:r>
          </w:p>
          <w:p w:rsidR="003B53AC" w:rsidRPr="00600727" w:rsidRDefault="003B53AC" w:rsidP="003B53AC">
            <w:pPr>
              <w:pStyle w:val="ListParagraph"/>
              <w:numPr>
                <w:ilvl w:val="0"/>
                <w:numId w:val="31"/>
              </w:numPr>
              <w:autoSpaceDE w:val="0"/>
              <w:autoSpaceDN w:val="0"/>
              <w:snapToGrid w:val="0"/>
              <w:ind w:leftChars="0"/>
              <w:contextualSpacing/>
              <w:rPr>
                <w:rFonts w:ascii="Times New Roman" w:hAnsi="Times New Roman"/>
                <w:szCs w:val="20"/>
              </w:rPr>
            </w:pPr>
            <w:r w:rsidRPr="00600727">
              <w:rPr>
                <w:rFonts w:ascii="Times New Roman" w:hAnsi="Times New Roman"/>
                <w:szCs w:val="20"/>
              </w:rPr>
              <w:t>Option2: UCI is multiplexed on both CWs</w:t>
            </w:r>
          </w:p>
          <w:p w:rsidR="003B53AC" w:rsidRPr="00600727" w:rsidRDefault="003B53AC" w:rsidP="003B53AC">
            <w:pPr>
              <w:pStyle w:val="ListParagraph"/>
              <w:numPr>
                <w:ilvl w:val="0"/>
                <w:numId w:val="31"/>
              </w:numPr>
              <w:autoSpaceDE w:val="0"/>
              <w:autoSpaceDN w:val="0"/>
              <w:snapToGrid w:val="0"/>
              <w:ind w:leftChars="0"/>
              <w:contextualSpacing/>
              <w:rPr>
                <w:rFonts w:ascii="Times New Roman" w:hAnsi="Times New Roman"/>
                <w:szCs w:val="20"/>
              </w:rPr>
            </w:pPr>
            <w:r w:rsidRPr="00600727">
              <w:rPr>
                <w:rFonts w:ascii="Times New Roman" w:hAnsi="Times New Roman"/>
                <w:szCs w:val="20"/>
              </w:rPr>
              <w:t>Option3: Based on UCI (e.g., type, payload size, etc.) UCI is multiplexed on one or both CWs</w:t>
            </w:r>
          </w:p>
          <w:p w:rsidR="003B53AC" w:rsidRPr="00600727" w:rsidRDefault="003B53AC" w:rsidP="003B53AC">
            <w:pPr>
              <w:pStyle w:val="ListParagraph"/>
              <w:numPr>
                <w:ilvl w:val="0"/>
                <w:numId w:val="31"/>
              </w:numPr>
              <w:autoSpaceDE w:val="0"/>
              <w:autoSpaceDN w:val="0"/>
              <w:snapToGrid w:val="0"/>
              <w:ind w:leftChars="0"/>
              <w:contextualSpacing/>
              <w:rPr>
                <w:rFonts w:ascii="Times New Roman" w:hAnsi="Times New Roman"/>
                <w:szCs w:val="20"/>
              </w:rPr>
            </w:pPr>
            <w:r w:rsidRPr="00600727">
              <w:rPr>
                <w:rFonts w:ascii="Times New Roman" w:hAnsi="Times New Roman"/>
                <w:szCs w:val="20"/>
              </w:rPr>
              <w:t>Option4: UCI is multiplexed only when single CW is enabled</w:t>
            </w:r>
          </w:p>
          <w:p w:rsidR="003B53AC" w:rsidRPr="00600727" w:rsidRDefault="003B53AC" w:rsidP="003B53AC">
            <w:pPr>
              <w:pStyle w:val="ListParagraph"/>
              <w:numPr>
                <w:ilvl w:val="0"/>
                <w:numId w:val="31"/>
              </w:numPr>
              <w:autoSpaceDE w:val="0"/>
              <w:autoSpaceDN w:val="0"/>
              <w:snapToGrid w:val="0"/>
              <w:ind w:leftChars="0"/>
              <w:contextualSpacing/>
              <w:rPr>
                <w:rFonts w:ascii="Times New Roman" w:hAnsi="Times New Roman"/>
                <w:szCs w:val="20"/>
              </w:rPr>
            </w:pPr>
            <w:r w:rsidRPr="00600727">
              <w:rPr>
                <w:rFonts w:ascii="Times New Roman" w:hAnsi="Times New Roman"/>
                <w:szCs w:val="20"/>
              </w:rPr>
              <w:t>Option5: UCI is repeated across the two CWs</w:t>
            </w:r>
          </w:p>
          <w:p w:rsidR="003B53AC" w:rsidRPr="003B53AC" w:rsidRDefault="003B53AC" w:rsidP="003B53AC">
            <w:pPr>
              <w:pStyle w:val="ListParagraph"/>
              <w:numPr>
                <w:ilvl w:val="0"/>
                <w:numId w:val="31"/>
              </w:numPr>
              <w:autoSpaceDE w:val="0"/>
              <w:autoSpaceDN w:val="0"/>
              <w:snapToGrid w:val="0"/>
              <w:ind w:leftChars="0"/>
              <w:contextualSpacing/>
              <w:rPr>
                <w:rFonts w:ascii="Times New Roman" w:hAnsi="Times New Roman"/>
                <w:szCs w:val="20"/>
              </w:rPr>
            </w:pPr>
            <w:r w:rsidRPr="00600727">
              <w:rPr>
                <w:rFonts w:ascii="Times New Roman" w:hAnsi="Times New Roman"/>
                <w:szCs w:val="20"/>
              </w:rPr>
              <w:t>Other options are not precluded</w:t>
            </w:r>
          </w:p>
        </w:tc>
      </w:tr>
    </w:tbl>
    <w:p w:rsidR="003B53AC" w:rsidRDefault="003B53AC" w:rsidP="00557396">
      <w:pPr>
        <w:pStyle w:val="0Maintext"/>
        <w:spacing w:after="120" w:afterAutospacing="0" w:line="240" w:lineRule="auto"/>
        <w:ind w:firstLine="0"/>
        <w:rPr>
          <w:bCs/>
          <w:iCs/>
          <w:lang w:val="en-US"/>
        </w:rPr>
      </w:pPr>
    </w:p>
    <w:p w:rsidR="00363B9B" w:rsidRDefault="003B53AC" w:rsidP="00557396">
      <w:pPr>
        <w:pStyle w:val="0Maintext"/>
        <w:spacing w:after="120" w:afterAutospacing="0" w:line="240" w:lineRule="auto"/>
        <w:ind w:firstLine="0"/>
        <w:rPr>
          <w:bCs/>
          <w:iCs/>
          <w:lang w:val="en-US"/>
        </w:rPr>
      </w:pPr>
      <w:r>
        <w:rPr>
          <w:bCs/>
          <w:iCs/>
          <w:lang w:val="en-US"/>
        </w:rPr>
        <w:t xml:space="preserve">Currently the coding rate for the UCI is determined based on the MCS for the uplink transmission. To </w:t>
      </w:r>
      <w:r w:rsidR="000C1D8F">
        <w:rPr>
          <w:bCs/>
          <w:iCs/>
          <w:lang w:val="en-US"/>
        </w:rPr>
        <w:t>multiplex</w:t>
      </w:r>
      <w:r>
        <w:rPr>
          <w:bCs/>
          <w:iCs/>
          <w:lang w:val="en-US"/>
        </w:rPr>
        <w:t xml:space="preserve"> the UCI on </w:t>
      </w:r>
      <w:r w:rsidR="000C1D8F">
        <w:rPr>
          <w:bCs/>
          <w:iCs/>
          <w:lang w:val="en-US"/>
        </w:rPr>
        <w:t xml:space="preserve">both CWs could require a big change on the channel coding for the UCI, since the MCS for both CWs could be quite different. Thus option 2 </w:t>
      </w:r>
      <w:r w:rsidR="00363B9B">
        <w:rPr>
          <w:bCs/>
          <w:iCs/>
          <w:lang w:val="en-US"/>
        </w:rPr>
        <w:t xml:space="preserve">and 3 </w:t>
      </w:r>
      <w:r w:rsidR="000C1D8F">
        <w:rPr>
          <w:bCs/>
          <w:iCs/>
          <w:lang w:val="en-US"/>
        </w:rPr>
        <w:t xml:space="preserve">should be deprioritized. In addition, as the MCS for both CWs could be different, the number of coded bits for the UCI could be different for different MCS. Then when CSI omission is needed, the </w:t>
      </w:r>
      <w:r w:rsidR="00363B9B">
        <w:rPr>
          <w:bCs/>
          <w:iCs/>
          <w:lang w:val="en-US"/>
        </w:rPr>
        <w:t>omitted part could be different if the UCI is multiplexed in different CWs. Therefore, the option 5 (UCI repetition on two CWs) should be deprioritized. Further, option 4 (UCI on single CW PUSCH only) could cause performance degradation, as when the PUSCH collides with a PUCCH, the gNB has to schedule a single CW based PUSCH. Therefore, based on the discussion, option 1 should be supported.</w:t>
      </w:r>
    </w:p>
    <w:p w:rsidR="00363B9B" w:rsidRDefault="00363B9B" w:rsidP="00557396">
      <w:pPr>
        <w:pStyle w:val="0Maintext"/>
        <w:spacing w:after="120" w:afterAutospacing="0" w:line="240" w:lineRule="auto"/>
        <w:ind w:firstLine="0"/>
        <w:rPr>
          <w:bCs/>
          <w:iCs/>
          <w:lang w:val="en-US"/>
        </w:rPr>
      </w:pPr>
      <w:r>
        <w:rPr>
          <w:bCs/>
          <w:iCs/>
          <w:lang w:val="en-US"/>
        </w:rPr>
        <w:t>One open issue for option 1 is on how to determine the CW. With regard to the performance of the UCI, it is better to select the CW that leads to smaller coding rate for the multiplexed UCI. Such coding rate can be calculated based on the</w:t>
      </w:r>
      <w:r w:rsidR="00441483">
        <w:rPr>
          <w:bCs/>
          <w:iCs/>
          <w:lang w:val="en-US"/>
        </w:rPr>
        <w:t xml:space="preserve"> number of coded bits, which are determined by the</w:t>
      </w:r>
      <w:r>
        <w:rPr>
          <w:bCs/>
          <w:iCs/>
          <w:lang w:val="en-US"/>
        </w:rPr>
        <w:t xml:space="preserve"> indicated MCS and number of layers for each CW. </w:t>
      </w:r>
    </w:p>
    <w:p w:rsidR="00441483" w:rsidRPr="00441483" w:rsidRDefault="00441483" w:rsidP="00557396">
      <w:pPr>
        <w:pStyle w:val="0Maintext"/>
        <w:spacing w:after="120" w:afterAutospacing="0" w:line="240" w:lineRule="auto"/>
        <w:ind w:firstLine="0"/>
        <w:rPr>
          <w:b/>
          <w:i/>
          <w:lang w:val="en-US"/>
        </w:rPr>
      </w:pPr>
      <w:r w:rsidRPr="00441483">
        <w:rPr>
          <w:b/>
          <w:i/>
          <w:lang w:val="en-US"/>
        </w:rPr>
        <w:t>Proposal 2: For UCI multiplexing on dual CW, support option 1 that UCI is always multiplexed on one of the CWs.</w:t>
      </w:r>
    </w:p>
    <w:p w:rsidR="00441483" w:rsidRPr="00441483" w:rsidRDefault="00441483" w:rsidP="00441483">
      <w:pPr>
        <w:pStyle w:val="0Maintext"/>
        <w:numPr>
          <w:ilvl w:val="0"/>
          <w:numId w:val="35"/>
        </w:numPr>
        <w:spacing w:after="120" w:afterAutospacing="0" w:line="240" w:lineRule="auto"/>
        <w:rPr>
          <w:b/>
          <w:i/>
          <w:lang w:val="en-US"/>
        </w:rPr>
      </w:pPr>
      <w:r w:rsidRPr="00441483">
        <w:rPr>
          <w:b/>
          <w:i/>
          <w:lang w:val="en-US"/>
        </w:rPr>
        <w:t xml:space="preserve">The UCI is multiplexed on the CW that produces </w:t>
      </w:r>
      <w:r w:rsidR="001578A3">
        <w:rPr>
          <w:b/>
          <w:i/>
          <w:lang w:val="en-US"/>
        </w:rPr>
        <w:t>lower</w:t>
      </w:r>
      <w:r w:rsidRPr="00441483">
        <w:rPr>
          <w:b/>
          <w:i/>
          <w:lang w:val="en-US"/>
        </w:rPr>
        <w:t xml:space="preserve"> coding rate for the UCI.</w:t>
      </w:r>
    </w:p>
    <w:p w:rsidR="00D719D5" w:rsidRPr="00441483" w:rsidRDefault="000C1D8F" w:rsidP="00557396">
      <w:pPr>
        <w:pStyle w:val="0Maintext"/>
        <w:spacing w:after="120" w:afterAutospacing="0" w:line="240" w:lineRule="auto"/>
        <w:ind w:firstLine="0"/>
        <w:rPr>
          <w:bCs/>
          <w:iCs/>
          <w:lang w:val="en-US"/>
        </w:rPr>
      </w:pPr>
      <w:r>
        <w:rPr>
          <w:bCs/>
          <w:iCs/>
          <w:lang w:val="en-US"/>
        </w:rPr>
        <w:t xml:space="preserve"> </w:t>
      </w:r>
      <w:r w:rsidR="00D719D5" w:rsidRPr="00D719D5">
        <w:rPr>
          <w:b/>
          <w:i/>
          <w:lang w:val="en-US"/>
        </w:rPr>
        <w:t xml:space="preserve"> </w:t>
      </w:r>
    </w:p>
    <w:p w:rsidR="00C42331" w:rsidRDefault="00AC0D3E" w:rsidP="00AC0D3E">
      <w:pPr>
        <w:pStyle w:val="Heading2"/>
      </w:pPr>
      <w:r>
        <w:t>Full power aspects</w:t>
      </w:r>
    </w:p>
    <w:p w:rsidR="00441483" w:rsidRDefault="00441483" w:rsidP="00557396">
      <w:pPr>
        <w:pStyle w:val="0Maintext"/>
        <w:spacing w:after="120" w:afterAutospacing="0" w:line="240" w:lineRule="auto"/>
        <w:ind w:firstLine="0"/>
        <w:rPr>
          <w:bCs/>
          <w:iCs/>
          <w:lang w:val="en-US"/>
        </w:rPr>
      </w:pPr>
      <w:r>
        <w:rPr>
          <w:bCs/>
          <w:iCs/>
          <w:lang w:val="en-US"/>
        </w:rPr>
        <w:t xml:space="preserve">Similar to Rel-16 uplink full power, the full power related enhancement for 8Tx shall not require the UE to disclose its PA architecture. For a UE with 8Tx, the gNB may configure the UE to fallback for uplink transmission </w:t>
      </w:r>
      <w:r>
        <w:rPr>
          <w:bCs/>
          <w:iCs/>
          <w:lang w:val="en-US"/>
        </w:rPr>
        <w:lastRenderedPageBreak/>
        <w:t>based on 2Tx or 4Tx, i.e., the gNB may configure a 2-port SRS or 4-port SRS. Therefore, the 8Tx UE should report the supported uplink full power mode per number of configured SRS ports. Then when the gNB configures the corresponding number of ports, the gNB can identify the full power modes that the UE supports.</w:t>
      </w:r>
    </w:p>
    <w:p w:rsidR="00441483" w:rsidRDefault="00441483" w:rsidP="00557396">
      <w:pPr>
        <w:pStyle w:val="0Maintext"/>
        <w:spacing w:after="120" w:afterAutospacing="0" w:line="240" w:lineRule="auto"/>
        <w:ind w:firstLine="0"/>
        <w:rPr>
          <w:b/>
          <w:i/>
          <w:lang w:val="en-US"/>
        </w:rPr>
      </w:pPr>
      <w:r>
        <w:rPr>
          <w:b/>
          <w:i/>
          <w:lang w:val="en-US"/>
        </w:rPr>
        <w:t>Proposal 3: The full power related enhancement shall not require the UE to disclose its PA architecture.</w:t>
      </w:r>
    </w:p>
    <w:p w:rsidR="00441483" w:rsidRPr="00441483" w:rsidRDefault="00441483" w:rsidP="00557396">
      <w:pPr>
        <w:pStyle w:val="0Maintext"/>
        <w:spacing w:after="120" w:afterAutospacing="0" w:line="240" w:lineRule="auto"/>
        <w:ind w:firstLine="0"/>
        <w:rPr>
          <w:b/>
          <w:i/>
          <w:lang w:val="en-US"/>
        </w:rPr>
      </w:pPr>
      <w:r w:rsidRPr="00441483">
        <w:rPr>
          <w:b/>
          <w:i/>
          <w:lang w:val="en-US"/>
        </w:rPr>
        <w:t xml:space="preserve">Proposal </w:t>
      </w:r>
      <w:r>
        <w:rPr>
          <w:b/>
          <w:i/>
          <w:lang w:val="en-US"/>
        </w:rPr>
        <w:t>4</w:t>
      </w:r>
      <w:r w:rsidRPr="00441483">
        <w:rPr>
          <w:b/>
          <w:i/>
          <w:lang w:val="en-US"/>
        </w:rPr>
        <w:t>: Support the 8Tx UE to report the UE capability on the supported uplink full power mode when it is configured with 2-port, 4-port and 8-port SRS separately.</w:t>
      </w:r>
    </w:p>
    <w:p w:rsidR="00AC0D3E" w:rsidRDefault="00AC0D3E" w:rsidP="00557396">
      <w:pPr>
        <w:pStyle w:val="0Maintext"/>
        <w:spacing w:after="120" w:afterAutospacing="0" w:line="240" w:lineRule="auto"/>
        <w:ind w:firstLine="0"/>
        <w:rPr>
          <w:bCs/>
          <w:iCs/>
          <w:lang w:val="en-US"/>
        </w:rPr>
      </w:pPr>
    </w:p>
    <w:p w:rsidR="00441483" w:rsidRDefault="00441483" w:rsidP="00441483">
      <w:pPr>
        <w:pStyle w:val="Heading2"/>
      </w:pPr>
      <w:r>
        <w:t>TRI/TPMI indication</w:t>
      </w:r>
    </w:p>
    <w:p w:rsidR="00441483" w:rsidRDefault="00441483" w:rsidP="00557396">
      <w:pPr>
        <w:pStyle w:val="0Maintext"/>
        <w:spacing w:after="120" w:afterAutospacing="0" w:line="240" w:lineRule="auto"/>
        <w:ind w:firstLine="0"/>
        <w:rPr>
          <w:bCs/>
          <w:iCs/>
          <w:lang w:val="en-US"/>
        </w:rPr>
      </w:pPr>
      <w:r>
        <w:rPr>
          <w:bCs/>
          <w:iCs/>
          <w:lang w:val="en-US"/>
        </w:rPr>
        <w:t>In RAN1 #111, it was agreed to further down-select whether to indicate the TRI/TPMI jointly or separately as follows:</w:t>
      </w:r>
    </w:p>
    <w:tbl>
      <w:tblPr>
        <w:tblStyle w:val="TableGrid"/>
        <w:tblW w:w="0" w:type="auto"/>
        <w:tblLook w:val="04A0" w:firstRow="1" w:lastRow="0" w:firstColumn="1" w:lastColumn="0" w:noHBand="0" w:noVBand="1"/>
      </w:tblPr>
      <w:tblGrid>
        <w:gridCol w:w="9010"/>
      </w:tblGrid>
      <w:tr w:rsidR="00441483" w:rsidTr="00441483">
        <w:tc>
          <w:tcPr>
            <w:tcW w:w="9010" w:type="dxa"/>
          </w:tcPr>
          <w:p w:rsidR="00441483" w:rsidRPr="00600727" w:rsidRDefault="00441483" w:rsidP="00441483">
            <w:pPr>
              <w:pStyle w:val="mc-p"/>
              <w:spacing w:before="0" w:beforeAutospacing="0" w:after="0" w:afterAutospacing="0"/>
              <w:contextualSpacing/>
              <w:rPr>
                <w:rFonts w:ascii="Times New Roman" w:hAnsi="Times New Roman" w:cs="Times New Roman"/>
                <w:iCs/>
                <w:sz w:val="20"/>
                <w:szCs w:val="20"/>
                <w:highlight w:val="green"/>
              </w:rPr>
            </w:pPr>
            <w:r w:rsidRPr="00600727">
              <w:rPr>
                <w:rFonts w:ascii="Times New Roman" w:hAnsi="Times New Roman" w:cs="Times New Roman"/>
                <w:b/>
                <w:bCs/>
                <w:iCs/>
                <w:color w:val="000000"/>
                <w:sz w:val="20"/>
                <w:szCs w:val="20"/>
                <w:highlight w:val="green"/>
                <w:shd w:val="clear" w:color="auto" w:fill="FFFF00"/>
              </w:rPr>
              <w:t>Agreement</w:t>
            </w:r>
          </w:p>
          <w:p w:rsidR="00441483" w:rsidRPr="00600727" w:rsidRDefault="00441483" w:rsidP="00441483">
            <w:pPr>
              <w:contextualSpacing/>
              <w:rPr>
                <w:sz w:val="20"/>
                <w:szCs w:val="20"/>
              </w:rPr>
            </w:pPr>
            <w:r w:rsidRPr="00600727">
              <w:rPr>
                <w:sz w:val="20"/>
                <w:szCs w:val="20"/>
              </w:rPr>
              <w:t>For CB-based 8TX PUSCH transmission, for rank indication, down-select among the following</w:t>
            </w:r>
          </w:p>
          <w:p w:rsidR="00441483" w:rsidRPr="00600727" w:rsidRDefault="00441483" w:rsidP="00441483">
            <w:pPr>
              <w:pStyle w:val="ListParagraph"/>
              <w:numPr>
                <w:ilvl w:val="0"/>
                <w:numId w:val="33"/>
              </w:numPr>
              <w:autoSpaceDE w:val="0"/>
              <w:autoSpaceDN w:val="0"/>
              <w:snapToGrid w:val="0"/>
              <w:ind w:leftChars="0"/>
              <w:contextualSpacing/>
              <w:jc w:val="both"/>
              <w:rPr>
                <w:rFonts w:ascii="Times New Roman" w:hAnsi="Times New Roman"/>
                <w:szCs w:val="20"/>
              </w:rPr>
            </w:pPr>
            <w:r w:rsidRPr="00600727">
              <w:rPr>
                <w:rFonts w:ascii="Times New Roman" w:hAnsi="Times New Roman"/>
                <w:szCs w:val="20"/>
              </w:rPr>
              <w:t>Separate indication of TRI and TPMI</w:t>
            </w:r>
          </w:p>
          <w:p w:rsidR="00441483" w:rsidRPr="00441483" w:rsidRDefault="00441483" w:rsidP="00441483">
            <w:pPr>
              <w:pStyle w:val="ListParagraph"/>
              <w:numPr>
                <w:ilvl w:val="0"/>
                <w:numId w:val="33"/>
              </w:numPr>
              <w:autoSpaceDE w:val="0"/>
              <w:autoSpaceDN w:val="0"/>
              <w:snapToGrid w:val="0"/>
              <w:ind w:leftChars="0"/>
              <w:contextualSpacing/>
              <w:jc w:val="both"/>
              <w:rPr>
                <w:rFonts w:ascii="Times New Roman" w:hAnsi="Times New Roman"/>
                <w:szCs w:val="20"/>
              </w:rPr>
            </w:pPr>
            <w:r w:rsidRPr="00600727">
              <w:rPr>
                <w:rFonts w:ascii="Times New Roman" w:hAnsi="Times New Roman"/>
                <w:szCs w:val="20"/>
              </w:rPr>
              <w:t>Joint indication of TRI and TPMI</w:t>
            </w:r>
          </w:p>
        </w:tc>
      </w:tr>
    </w:tbl>
    <w:p w:rsidR="00441483" w:rsidRDefault="00441483" w:rsidP="00557396">
      <w:pPr>
        <w:pStyle w:val="0Maintext"/>
        <w:spacing w:after="120" w:afterAutospacing="0" w:line="240" w:lineRule="auto"/>
        <w:ind w:firstLine="0"/>
        <w:rPr>
          <w:bCs/>
          <w:iCs/>
          <w:lang w:val="en-US"/>
        </w:rPr>
      </w:pPr>
    </w:p>
    <w:p w:rsidR="00441483" w:rsidRDefault="00441483" w:rsidP="00557396">
      <w:pPr>
        <w:pStyle w:val="0Maintext"/>
        <w:spacing w:after="120" w:afterAutospacing="0" w:line="240" w:lineRule="auto"/>
        <w:ind w:firstLine="0"/>
        <w:rPr>
          <w:bCs/>
          <w:iCs/>
          <w:lang w:val="en-US"/>
        </w:rPr>
      </w:pPr>
      <w:r>
        <w:rPr>
          <w:bCs/>
          <w:iCs/>
          <w:lang w:val="en-US"/>
        </w:rPr>
        <w:t xml:space="preserve">Currently, TRI and TPMI are jointly coded. </w:t>
      </w:r>
      <w:r w:rsidR="007774C4">
        <w:rPr>
          <w:bCs/>
          <w:iCs/>
          <w:lang w:val="en-US"/>
        </w:rPr>
        <w:t xml:space="preserve">Several other features, e.g., </w:t>
      </w:r>
      <w:proofErr w:type="spellStart"/>
      <w:r w:rsidR="007774C4">
        <w:rPr>
          <w:bCs/>
          <w:iCs/>
          <w:lang w:val="en-US"/>
        </w:rPr>
        <w:t>mTRP</w:t>
      </w:r>
      <w:proofErr w:type="spellEnd"/>
      <w:r w:rsidR="007774C4">
        <w:rPr>
          <w:bCs/>
          <w:iCs/>
          <w:lang w:val="en-US"/>
        </w:rPr>
        <w:t>, STxMP and so on, are already designed based on such operation. It is unnecessary to introduce a new TRI/TPMI indication scheme. Therefore, joint indication of TRI and TPMI should be supported.</w:t>
      </w:r>
    </w:p>
    <w:p w:rsidR="007774C4" w:rsidRPr="007774C4" w:rsidRDefault="007774C4" w:rsidP="00557396">
      <w:pPr>
        <w:pStyle w:val="0Maintext"/>
        <w:spacing w:after="120" w:afterAutospacing="0" w:line="240" w:lineRule="auto"/>
        <w:ind w:firstLine="0"/>
        <w:rPr>
          <w:b/>
          <w:i/>
          <w:lang w:val="en-US"/>
        </w:rPr>
      </w:pPr>
      <w:r w:rsidRPr="007774C4">
        <w:rPr>
          <w:b/>
          <w:i/>
          <w:lang w:val="en-US"/>
        </w:rPr>
        <w:t>Proposal 5: Support joint indication of TRI and TPMI for 8Tx PUSCH.</w:t>
      </w:r>
    </w:p>
    <w:p w:rsidR="00441483" w:rsidRPr="0061491E" w:rsidRDefault="00441483" w:rsidP="00557396">
      <w:pPr>
        <w:pStyle w:val="0Maintext"/>
        <w:spacing w:after="120" w:afterAutospacing="0" w:line="240" w:lineRule="auto"/>
        <w:ind w:firstLine="0"/>
        <w:rPr>
          <w:bCs/>
          <w:iCs/>
          <w:lang w:val="en-US"/>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FF28A9">
        <w:rPr>
          <w:lang w:val="en-US" w:eastAsia="zh-CN"/>
        </w:rPr>
        <w:t>8Tx enhancement</w:t>
      </w:r>
      <w:r>
        <w:rPr>
          <w:lang w:val="en-US" w:eastAsia="zh-CN"/>
        </w:rPr>
        <w:t>. Based on the discussion, the following proposals have been achieved.</w:t>
      </w:r>
    </w:p>
    <w:p w:rsidR="007774C4" w:rsidRPr="003B53AC" w:rsidRDefault="007774C4" w:rsidP="007774C4">
      <w:pPr>
        <w:pStyle w:val="0Maintext"/>
        <w:spacing w:after="120" w:afterAutospacing="0" w:line="240" w:lineRule="auto"/>
        <w:ind w:firstLine="0"/>
        <w:rPr>
          <w:b/>
          <w:i/>
          <w:lang w:val="en-US"/>
        </w:rPr>
      </w:pPr>
      <w:r w:rsidRPr="003B53AC">
        <w:rPr>
          <w:b/>
          <w:i/>
          <w:lang w:val="en-US"/>
        </w:rPr>
        <w:t xml:space="preserve">Proposal 1: Support to determine the presence of the DCI fields for the second CW related control signaling, e.g., MCS/NDI/RV, based on the configured </w:t>
      </w:r>
      <w:proofErr w:type="spellStart"/>
      <w:r w:rsidRPr="003B53AC">
        <w:rPr>
          <w:b/>
          <w:i/>
          <w:lang w:val="en-US"/>
        </w:rPr>
        <w:t>maxRank</w:t>
      </w:r>
      <w:proofErr w:type="spellEnd"/>
      <w:r w:rsidRPr="003B53AC">
        <w:rPr>
          <w:b/>
          <w:i/>
          <w:lang w:val="en-US"/>
        </w:rPr>
        <w:t>.</w:t>
      </w:r>
    </w:p>
    <w:p w:rsidR="00FF28A9" w:rsidRPr="007774C4" w:rsidRDefault="007774C4" w:rsidP="007774C4">
      <w:pPr>
        <w:pStyle w:val="0Maintext"/>
        <w:numPr>
          <w:ilvl w:val="0"/>
          <w:numId w:val="34"/>
        </w:numPr>
        <w:spacing w:after="120" w:afterAutospacing="0" w:line="240" w:lineRule="auto"/>
        <w:rPr>
          <w:b/>
          <w:i/>
          <w:lang w:val="en-US"/>
        </w:rPr>
      </w:pPr>
      <w:r w:rsidRPr="003B53AC">
        <w:rPr>
          <w:b/>
          <w:i/>
          <w:lang w:val="en-US"/>
        </w:rPr>
        <w:t xml:space="preserve">If </w:t>
      </w:r>
      <w:proofErr w:type="spellStart"/>
      <w:r w:rsidRPr="003B53AC">
        <w:rPr>
          <w:b/>
          <w:i/>
          <w:lang w:val="en-US"/>
        </w:rPr>
        <w:t>maxRank</w:t>
      </w:r>
      <w:proofErr w:type="spellEnd"/>
      <w:r w:rsidRPr="003B53AC">
        <w:rPr>
          <w:b/>
          <w:i/>
          <w:lang w:val="en-US"/>
        </w:rPr>
        <w:t xml:space="preserve"> is above 4, such DCI fields should be present; otherwise, such DCI fields should not be present.</w:t>
      </w:r>
    </w:p>
    <w:p w:rsidR="007774C4" w:rsidRPr="00441483" w:rsidRDefault="007774C4" w:rsidP="007774C4">
      <w:pPr>
        <w:pStyle w:val="0Maintext"/>
        <w:spacing w:after="120" w:afterAutospacing="0" w:line="240" w:lineRule="auto"/>
        <w:ind w:firstLine="0"/>
        <w:rPr>
          <w:b/>
          <w:i/>
          <w:lang w:val="en-US"/>
        </w:rPr>
      </w:pPr>
      <w:r w:rsidRPr="00441483">
        <w:rPr>
          <w:b/>
          <w:i/>
          <w:lang w:val="en-US"/>
        </w:rPr>
        <w:t>Proposal 2: For UCI multiplexing on dual CW, support option 1 that UCI is always multiplexed on one of the CWs.</w:t>
      </w:r>
    </w:p>
    <w:p w:rsidR="007774C4" w:rsidRPr="007774C4" w:rsidRDefault="007774C4" w:rsidP="007774C4">
      <w:pPr>
        <w:pStyle w:val="0Maintext"/>
        <w:numPr>
          <w:ilvl w:val="0"/>
          <w:numId w:val="35"/>
        </w:numPr>
        <w:spacing w:after="120" w:afterAutospacing="0" w:line="240" w:lineRule="auto"/>
        <w:rPr>
          <w:b/>
          <w:i/>
          <w:lang w:val="en-US"/>
        </w:rPr>
      </w:pPr>
      <w:r w:rsidRPr="00441483">
        <w:rPr>
          <w:b/>
          <w:i/>
          <w:lang w:val="en-US"/>
        </w:rPr>
        <w:t xml:space="preserve">The UCI is multiplexed on the CW that produces </w:t>
      </w:r>
      <w:r w:rsidR="001578A3">
        <w:rPr>
          <w:b/>
          <w:i/>
          <w:lang w:val="en-US"/>
        </w:rPr>
        <w:t>lower</w:t>
      </w:r>
      <w:r w:rsidRPr="00441483">
        <w:rPr>
          <w:b/>
          <w:i/>
          <w:lang w:val="en-US"/>
        </w:rPr>
        <w:t xml:space="preserve"> coding rate for the UCI.</w:t>
      </w:r>
    </w:p>
    <w:p w:rsidR="007774C4" w:rsidRDefault="007774C4" w:rsidP="007774C4">
      <w:pPr>
        <w:pStyle w:val="0Maintext"/>
        <w:spacing w:after="120" w:afterAutospacing="0" w:line="240" w:lineRule="auto"/>
        <w:ind w:firstLine="0"/>
        <w:rPr>
          <w:b/>
          <w:i/>
          <w:lang w:val="en-US"/>
        </w:rPr>
      </w:pPr>
      <w:r>
        <w:rPr>
          <w:b/>
          <w:i/>
          <w:lang w:val="en-US"/>
        </w:rPr>
        <w:t>Proposal 3: The full power related enhancement shall not require the UE to disclose its PA architecture.</w:t>
      </w:r>
    </w:p>
    <w:p w:rsidR="007774C4" w:rsidRPr="00441483" w:rsidRDefault="007774C4" w:rsidP="007774C4">
      <w:pPr>
        <w:pStyle w:val="0Maintext"/>
        <w:spacing w:after="120" w:afterAutospacing="0" w:line="240" w:lineRule="auto"/>
        <w:ind w:firstLine="0"/>
        <w:rPr>
          <w:b/>
          <w:i/>
          <w:lang w:val="en-US"/>
        </w:rPr>
      </w:pPr>
      <w:r w:rsidRPr="00441483">
        <w:rPr>
          <w:b/>
          <w:i/>
          <w:lang w:val="en-US"/>
        </w:rPr>
        <w:t xml:space="preserve">Proposal </w:t>
      </w:r>
      <w:r>
        <w:rPr>
          <w:b/>
          <w:i/>
          <w:lang w:val="en-US"/>
        </w:rPr>
        <w:t>4</w:t>
      </w:r>
      <w:r w:rsidRPr="00441483">
        <w:rPr>
          <w:b/>
          <w:i/>
          <w:lang w:val="en-US"/>
        </w:rPr>
        <w:t>: Support the 8Tx UE to report the UE capability on the supported uplink full power mode when it is configured with 2-port, 4-port and 8-port SRS separately.</w:t>
      </w:r>
    </w:p>
    <w:p w:rsidR="007774C4" w:rsidRPr="007774C4" w:rsidRDefault="007774C4" w:rsidP="007774C4">
      <w:pPr>
        <w:pStyle w:val="0Maintext"/>
        <w:spacing w:after="120" w:afterAutospacing="0" w:line="240" w:lineRule="auto"/>
        <w:ind w:firstLine="0"/>
        <w:rPr>
          <w:b/>
          <w:i/>
          <w:lang w:val="en-US"/>
        </w:rPr>
      </w:pPr>
      <w:r w:rsidRPr="007774C4">
        <w:rPr>
          <w:b/>
          <w:i/>
          <w:lang w:val="en-US"/>
        </w:rPr>
        <w:t>Proposal 5: Support joint indication of TRI and TPMI for 8Tx PUSCH.</w:t>
      </w:r>
    </w:p>
    <w:p w:rsidR="007774C4" w:rsidRPr="00F92E33" w:rsidRDefault="007774C4" w:rsidP="00C42331">
      <w:pPr>
        <w:pStyle w:val="0Maintext"/>
        <w:spacing w:after="120" w:afterAutospacing="0" w:line="240" w:lineRule="auto"/>
        <w:ind w:firstLine="0"/>
        <w:rPr>
          <w:b/>
          <w:i/>
          <w:lang w:val="en-US"/>
        </w:rPr>
      </w:pPr>
    </w:p>
    <w:sectPr w:rsidR="007774C4" w:rsidRPr="00F92E3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A80843"/>
    <w:multiLevelType w:val="hybridMultilevel"/>
    <w:tmpl w:val="2AD0C8A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D4D4091"/>
    <w:multiLevelType w:val="hybridMultilevel"/>
    <w:tmpl w:val="7E1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A0771"/>
    <w:multiLevelType w:val="hybridMultilevel"/>
    <w:tmpl w:val="6130F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0"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E7A6EE0"/>
    <w:multiLevelType w:val="hybridMultilevel"/>
    <w:tmpl w:val="ACE6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6F4491"/>
    <w:multiLevelType w:val="hybridMultilevel"/>
    <w:tmpl w:val="643CA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F7621A"/>
    <w:multiLevelType w:val="hybridMultilevel"/>
    <w:tmpl w:val="783CF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9970D6D"/>
    <w:multiLevelType w:val="hybridMultilevel"/>
    <w:tmpl w:val="1312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8E7B9C"/>
    <w:multiLevelType w:val="hybridMultilevel"/>
    <w:tmpl w:val="C1CEA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649679873">
    <w:abstractNumId w:val="0"/>
  </w:num>
  <w:num w:numId="2" w16cid:durableId="1047484111">
    <w:abstractNumId w:val="15"/>
  </w:num>
  <w:num w:numId="3" w16cid:durableId="1291010930">
    <w:abstractNumId w:val="22"/>
  </w:num>
  <w:num w:numId="4" w16cid:durableId="1095134973">
    <w:abstractNumId w:val="19"/>
  </w:num>
  <w:num w:numId="5" w16cid:durableId="1641223975">
    <w:abstractNumId w:val="12"/>
  </w:num>
  <w:num w:numId="6" w16cid:durableId="564610010">
    <w:abstractNumId w:val="25"/>
  </w:num>
  <w:num w:numId="7" w16cid:durableId="577132295">
    <w:abstractNumId w:val="6"/>
  </w:num>
  <w:num w:numId="8" w16cid:durableId="617444232">
    <w:abstractNumId w:val="11"/>
  </w:num>
  <w:num w:numId="9" w16cid:durableId="1741826848">
    <w:abstractNumId w:val="18"/>
  </w:num>
  <w:num w:numId="10" w16cid:durableId="204176157">
    <w:abstractNumId w:val="27"/>
  </w:num>
  <w:num w:numId="11" w16cid:durableId="2075464340">
    <w:abstractNumId w:val="33"/>
  </w:num>
  <w:num w:numId="12" w16cid:durableId="134567778">
    <w:abstractNumId w:val="13"/>
  </w:num>
  <w:num w:numId="13" w16cid:durableId="1036003743">
    <w:abstractNumId w:val="24"/>
  </w:num>
  <w:num w:numId="14" w16cid:durableId="1516190854">
    <w:abstractNumId w:val="4"/>
  </w:num>
  <w:num w:numId="15" w16cid:durableId="667904329">
    <w:abstractNumId w:val="31"/>
  </w:num>
  <w:num w:numId="16" w16cid:durableId="749228951">
    <w:abstractNumId w:val="28"/>
  </w:num>
  <w:num w:numId="17" w16cid:durableId="654139330">
    <w:abstractNumId w:val="30"/>
  </w:num>
  <w:num w:numId="18" w16cid:durableId="37442205">
    <w:abstractNumId w:val="23"/>
  </w:num>
  <w:num w:numId="19" w16cid:durableId="452796089">
    <w:abstractNumId w:val="22"/>
  </w:num>
  <w:num w:numId="20" w16cid:durableId="947349516">
    <w:abstractNumId w:val="14"/>
  </w:num>
  <w:num w:numId="21" w16cid:durableId="123163289">
    <w:abstractNumId w:val="8"/>
  </w:num>
  <w:num w:numId="22" w16cid:durableId="892035091">
    <w:abstractNumId w:val="7"/>
  </w:num>
  <w:num w:numId="23" w16cid:durableId="1978486">
    <w:abstractNumId w:val="2"/>
  </w:num>
  <w:num w:numId="24" w16cid:durableId="1452360992">
    <w:abstractNumId w:val="10"/>
  </w:num>
  <w:num w:numId="25" w16cid:durableId="501893973">
    <w:abstractNumId w:val="16"/>
  </w:num>
  <w:num w:numId="26" w16cid:durableId="766006395">
    <w:abstractNumId w:val="1"/>
  </w:num>
  <w:num w:numId="27" w16cid:durableId="1729301981">
    <w:abstractNumId w:val="3"/>
  </w:num>
  <w:num w:numId="28" w16cid:durableId="246039098">
    <w:abstractNumId w:val="5"/>
  </w:num>
  <w:num w:numId="29" w16cid:durableId="1134984519">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59757056">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43002775">
    <w:abstractNumId w:val="29"/>
  </w:num>
  <w:num w:numId="32" w16cid:durableId="221910137">
    <w:abstractNumId w:val="17"/>
  </w:num>
  <w:num w:numId="33" w16cid:durableId="66971511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9889316">
    <w:abstractNumId w:val="26"/>
  </w:num>
  <w:num w:numId="35" w16cid:durableId="1275870949">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18D4"/>
    <w:rsid w:val="000023FB"/>
    <w:rsid w:val="00006FFE"/>
    <w:rsid w:val="00021F41"/>
    <w:rsid w:val="00037C8D"/>
    <w:rsid w:val="000A1909"/>
    <w:rsid w:val="000A60ED"/>
    <w:rsid w:val="000C1D8F"/>
    <w:rsid w:val="00122C70"/>
    <w:rsid w:val="0015468B"/>
    <w:rsid w:val="001578A3"/>
    <w:rsid w:val="001922F1"/>
    <w:rsid w:val="001D3923"/>
    <w:rsid w:val="001D7163"/>
    <w:rsid w:val="001E1D5D"/>
    <w:rsid w:val="001E4CFE"/>
    <w:rsid w:val="001F1EBF"/>
    <w:rsid w:val="00226209"/>
    <w:rsid w:val="00253282"/>
    <w:rsid w:val="002548E6"/>
    <w:rsid w:val="00275881"/>
    <w:rsid w:val="002D719B"/>
    <w:rsid w:val="00303A87"/>
    <w:rsid w:val="0030732C"/>
    <w:rsid w:val="00330D34"/>
    <w:rsid w:val="00346E6B"/>
    <w:rsid w:val="00356E4B"/>
    <w:rsid w:val="00363B9B"/>
    <w:rsid w:val="00375357"/>
    <w:rsid w:val="003976BE"/>
    <w:rsid w:val="003B53AC"/>
    <w:rsid w:val="003C00AB"/>
    <w:rsid w:val="003D2036"/>
    <w:rsid w:val="003D4627"/>
    <w:rsid w:val="003F4028"/>
    <w:rsid w:val="00417C58"/>
    <w:rsid w:val="00431006"/>
    <w:rsid w:val="00431501"/>
    <w:rsid w:val="00431BE9"/>
    <w:rsid w:val="00441483"/>
    <w:rsid w:val="00477892"/>
    <w:rsid w:val="00491EBA"/>
    <w:rsid w:val="004951DA"/>
    <w:rsid w:val="004B588D"/>
    <w:rsid w:val="004C65E3"/>
    <w:rsid w:val="0050593E"/>
    <w:rsid w:val="00530C57"/>
    <w:rsid w:val="00557396"/>
    <w:rsid w:val="005635BB"/>
    <w:rsid w:val="005A2726"/>
    <w:rsid w:val="005B55AC"/>
    <w:rsid w:val="00606763"/>
    <w:rsid w:val="0061491E"/>
    <w:rsid w:val="00640857"/>
    <w:rsid w:val="00660865"/>
    <w:rsid w:val="00687F40"/>
    <w:rsid w:val="006A5206"/>
    <w:rsid w:val="006E53C6"/>
    <w:rsid w:val="006F34F6"/>
    <w:rsid w:val="006F4725"/>
    <w:rsid w:val="007520FE"/>
    <w:rsid w:val="00763A34"/>
    <w:rsid w:val="007774C4"/>
    <w:rsid w:val="00781DD5"/>
    <w:rsid w:val="00792998"/>
    <w:rsid w:val="007A63FA"/>
    <w:rsid w:val="007F3937"/>
    <w:rsid w:val="00826E9C"/>
    <w:rsid w:val="008443A3"/>
    <w:rsid w:val="008766FE"/>
    <w:rsid w:val="008864BC"/>
    <w:rsid w:val="008A6337"/>
    <w:rsid w:val="008C065D"/>
    <w:rsid w:val="008C0EF8"/>
    <w:rsid w:val="008C5A18"/>
    <w:rsid w:val="008D04EC"/>
    <w:rsid w:val="008D4BCD"/>
    <w:rsid w:val="008E42B2"/>
    <w:rsid w:val="008E7132"/>
    <w:rsid w:val="00905082"/>
    <w:rsid w:val="00906A9A"/>
    <w:rsid w:val="00914B21"/>
    <w:rsid w:val="00922457"/>
    <w:rsid w:val="009366FD"/>
    <w:rsid w:val="00944CEA"/>
    <w:rsid w:val="00953F61"/>
    <w:rsid w:val="00987A0B"/>
    <w:rsid w:val="009B0A18"/>
    <w:rsid w:val="009C1B6C"/>
    <w:rsid w:val="009C1CAB"/>
    <w:rsid w:val="009D0133"/>
    <w:rsid w:val="009E3DB7"/>
    <w:rsid w:val="009E5063"/>
    <w:rsid w:val="009F2D93"/>
    <w:rsid w:val="009F6087"/>
    <w:rsid w:val="00A17BEA"/>
    <w:rsid w:val="00A316C9"/>
    <w:rsid w:val="00A42238"/>
    <w:rsid w:val="00A448D2"/>
    <w:rsid w:val="00A90297"/>
    <w:rsid w:val="00A93065"/>
    <w:rsid w:val="00AA2E73"/>
    <w:rsid w:val="00AC0A67"/>
    <w:rsid w:val="00AC0D3E"/>
    <w:rsid w:val="00AD4009"/>
    <w:rsid w:val="00AE467A"/>
    <w:rsid w:val="00B01671"/>
    <w:rsid w:val="00B02C9F"/>
    <w:rsid w:val="00B1188E"/>
    <w:rsid w:val="00B3722D"/>
    <w:rsid w:val="00B71A0E"/>
    <w:rsid w:val="00B8306C"/>
    <w:rsid w:val="00B93343"/>
    <w:rsid w:val="00BA48C8"/>
    <w:rsid w:val="00BE15BB"/>
    <w:rsid w:val="00C031C3"/>
    <w:rsid w:val="00C03A21"/>
    <w:rsid w:val="00C04D65"/>
    <w:rsid w:val="00C10D36"/>
    <w:rsid w:val="00C132FE"/>
    <w:rsid w:val="00C1419D"/>
    <w:rsid w:val="00C216A4"/>
    <w:rsid w:val="00C27E72"/>
    <w:rsid w:val="00C42331"/>
    <w:rsid w:val="00C46EAA"/>
    <w:rsid w:val="00C46F7B"/>
    <w:rsid w:val="00C9103E"/>
    <w:rsid w:val="00C9405F"/>
    <w:rsid w:val="00CB1727"/>
    <w:rsid w:val="00CB1881"/>
    <w:rsid w:val="00CF6D54"/>
    <w:rsid w:val="00D0763A"/>
    <w:rsid w:val="00D13E1E"/>
    <w:rsid w:val="00D1450B"/>
    <w:rsid w:val="00D518D9"/>
    <w:rsid w:val="00D542B4"/>
    <w:rsid w:val="00D616A3"/>
    <w:rsid w:val="00D719D5"/>
    <w:rsid w:val="00D734BD"/>
    <w:rsid w:val="00D80CF1"/>
    <w:rsid w:val="00D97433"/>
    <w:rsid w:val="00DA2FD9"/>
    <w:rsid w:val="00DA6558"/>
    <w:rsid w:val="00DC01E8"/>
    <w:rsid w:val="00DE426C"/>
    <w:rsid w:val="00DE5690"/>
    <w:rsid w:val="00DE5A5E"/>
    <w:rsid w:val="00E03851"/>
    <w:rsid w:val="00E07A91"/>
    <w:rsid w:val="00E2699B"/>
    <w:rsid w:val="00E551FD"/>
    <w:rsid w:val="00E56179"/>
    <w:rsid w:val="00E6265E"/>
    <w:rsid w:val="00E66145"/>
    <w:rsid w:val="00E80A0E"/>
    <w:rsid w:val="00E8201B"/>
    <w:rsid w:val="00E83DAE"/>
    <w:rsid w:val="00E84E4F"/>
    <w:rsid w:val="00EB152A"/>
    <w:rsid w:val="00EF1059"/>
    <w:rsid w:val="00F31ED8"/>
    <w:rsid w:val="00F81399"/>
    <w:rsid w:val="00F92E33"/>
    <w:rsid w:val="00FA0EF5"/>
    <w:rsid w:val="00FE068C"/>
    <w:rsid w:val="00FF2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63065"/>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listauto1Char">
    <w:name w:val="list auto 1 Char"/>
    <w:link w:val="listauto1"/>
    <w:locked/>
    <w:rsid w:val="00A93065"/>
    <w:rPr>
      <w:rFonts w:ascii="SimSun" w:eastAsia="SimSun" w:hAnsi="SimSun"/>
      <w:b/>
      <w:bCs/>
      <w:lang w:eastAsia="en-US"/>
    </w:rPr>
  </w:style>
  <w:style w:type="paragraph" w:customStyle="1" w:styleId="listauto1">
    <w:name w:val="list auto 1"/>
    <w:basedOn w:val="Normal"/>
    <w:link w:val="listauto1Char"/>
    <w:rsid w:val="00A93065"/>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A93065"/>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customStyle="1" w:styleId="TAC">
    <w:name w:val="TAC"/>
    <w:basedOn w:val="TAL"/>
    <w:link w:val="TACChar"/>
    <w:qFormat/>
    <w:rsid w:val="00EB152A"/>
    <w:pPr>
      <w:jc w:val="center"/>
    </w:pPr>
    <w:rPr>
      <w:rFonts w:eastAsia="Times New Roman"/>
    </w:rPr>
  </w:style>
  <w:style w:type="character" w:customStyle="1" w:styleId="TACChar">
    <w:name w:val="TAC Char"/>
    <w:link w:val="TAC"/>
    <w:qFormat/>
    <w:locked/>
    <w:rsid w:val="00EB152A"/>
    <w:rPr>
      <w:rFonts w:ascii="Arial" w:eastAsia="Times New Roman" w:hAnsi="Arial" w:cs="Times New Roman"/>
      <w:sz w:val="18"/>
      <w:szCs w:val="20"/>
      <w:lang w:val="en-GB" w:eastAsia="en-US"/>
    </w:rPr>
  </w:style>
  <w:style w:type="paragraph" w:styleId="BodyText">
    <w:name w:val="Body Text"/>
    <w:aliases w:val="bt"/>
    <w:basedOn w:val="Normal"/>
    <w:link w:val="BodyTextChar"/>
    <w:rsid w:val="00330D3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rsid w:val="00330D34"/>
    <w:rPr>
      <w:rFonts w:ascii="Times" w:eastAsia="Batang" w:hAnsi="Times" w:cs="Times New Roman"/>
      <w:sz w:val="20"/>
      <w:szCs w:val="24"/>
      <w:lang w:val="en-GB" w:eastAsia="x-none"/>
    </w:rPr>
  </w:style>
  <w:style w:type="paragraph" w:customStyle="1" w:styleId="bodytext0">
    <w:name w:val="bodytext"/>
    <w:basedOn w:val="Normal"/>
    <w:uiPriority w:val="99"/>
    <w:rsid w:val="00906A9A"/>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906A9A"/>
    <w:pPr>
      <w:spacing w:before="100" w:beforeAutospacing="1" w:after="100" w:afterAutospacing="1"/>
    </w:pPr>
    <w:rPr>
      <w:rFonts w:ascii="Calibri" w:eastAsia="Malgun Gothic" w:hAnsi="Calibri" w:cs="Calibri"/>
      <w:sz w:val="22"/>
      <w:szCs w:val="22"/>
      <w:lang w:eastAsia="ko-KR"/>
    </w:rPr>
  </w:style>
  <w:style w:type="paragraph" w:customStyle="1" w:styleId="default">
    <w:name w:val="default"/>
    <w:basedOn w:val="Normal"/>
    <w:rsid w:val="00987A0B"/>
    <w:pPr>
      <w:spacing w:before="100" w:beforeAutospacing="1" w:after="100" w:afterAutospacing="1"/>
    </w:pPr>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4</Pages>
  <Words>1359</Words>
  <Characters>7749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9090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2023-02-08T07:07:00Z</dcterms:created>
  <dcterms:modified xsi:type="dcterms:W3CDTF">2023-02-14T03:25:00Z</dcterms:modified>
</cp:coreProperties>
</file>